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BE5" w:rsidRDefault="00327D3B" w:rsidP="00737BE5">
      <w:pPr>
        <w:pStyle w:val="Heading1"/>
        <w:pBdr>
          <w:bottom w:val="single" w:sz="4" w:space="1" w:color="auto"/>
        </w:pBdr>
        <w:rPr>
          <w:rFonts w:ascii="Arial" w:hAnsi="Arial" w:cs="Arial"/>
          <w:sz w:val="32"/>
        </w:rPr>
      </w:pPr>
      <w:bookmarkStart w:id="0" w:name="_Toc121373647"/>
      <w:bookmarkStart w:id="1" w:name="_Toc121795478"/>
      <w:bookmarkStart w:id="2" w:name="_Toc280704750"/>
      <w:proofErr w:type="spellStart"/>
      <w:r>
        <w:rPr>
          <w:rFonts w:ascii="Arial" w:hAnsi="Arial" w:cs="Arial"/>
          <w:sz w:val="32"/>
        </w:rPr>
        <w:t>EPSi</w:t>
      </w:r>
      <w:proofErr w:type="spellEnd"/>
      <w:r>
        <w:rPr>
          <w:rFonts w:ascii="Arial" w:hAnsi="Arial" w:cs="Arial"/>
          <w:sz w:val="32"/>
        </w:rPr>
        <w:t xml:space="preserve"> Budget Manager: Training Guide     </w:t>
      </w:r>
      <w:r w:rsidR="00216CE4" w:rsidRPr="00327D3B">
        <w:rPr>
          <w:rFonts w:ascii="Arial" w:hAnsi="Arial" w:cs="Arial"/>
          <w:sz w:val="28"/>
          <w:szCs w:val="28"/>
        </w:rPr>
        <w:t>Enterprise Budget Manager</w:t>
      </w:r>
      <w:r w:rsidR="002E4CC4" w:rsidRPr="00327D3B">
        <w:rPr>
          <w:rFonts w:ascii="Arial" w:hAnsi="Arial" w:cs="Arial"/>
          <w:sz w:val="28"/>
          <w:szCs w:val="28"/>
        </w:rPr>
        <w:tab/>
      </w:r>
    </w:p>
    <w:p w:rsidR="00737BE5" w:rsidRDefault="00737BE5" w:rsidP="00737BE5">
      <w:pPr>
        <w:rPr>
          <w:rFonts w:ascii="Arial" w:hAnsi="Arial" w:cs="Arial"/>
        </w:rPr>
      </w:pPr>
    </w:p>
    <w:p w:rsidR="002E4CC4" w:rsidRPr="0056266D" w:rsidRDefault="002E4CC4" w:rsidP="002E4CC4">
      <w:pPr>
        <w:numPr>
          <w:ilvl w:val="0"/>
          <w:numId w:val="32"/>
        </w:numPr>
        <w:rPr>
          <w:b/>
          <w:sz w:val="32"/>
          <w:szCs w:val="32"/>
        </w:rPr>
      </w:pPr>
      <w:r>
        <w:rPr>
          <w:b/>
          <w:sz w:val="32"/>
          <w:szCs w:val="32"/>
        </w:rPr>
        <w:t>Launch EPSi</w:t>
      </w:r>
    </w:p>
    <w:p w:rsidR="002E4CC4" w:rsidRPr="003F2060" w:rsidRDefault="002E4CC4" w:rsidP="002E4CC4">
      <w:pPr>
        <w:numPr>
          <w:ilvl w:val="0"/>
          <w:numId w:val="30"/>
        </w:numPr>
        <w:rPr>
          <w:b/>
          <w:sz w:val="32"/>
          <w:szCs w:val="32"/>
        </w:rPr>
      </w:pPr>
      <w:r w:rsidRPr="003F2060">
        <w:rPr>
          <w:b/>
          <w:sz w:val="32"/>
          <w:szCs w:val="32"/>
        </w:rPr>
        <w:t>Go to My Virtual Workplace (Centura Portal)</w:t>
      </w:r>
    </w:p>
    <w:p w:rsidR="002E4CC4" w:rsidRPr="003F2060" w:rsidRDefault="002E4CC4" w:rsidP="002E4CC4">
      <w:pPr>
        <w:numPr>
          <w:ilvl w:val="0"/>
          <w:numId w:val="31"/>
        </w:numPr>
        <w:rPr>
          <w:b/>
          <w:sz w:val="32"/>
          <w:szCs w:val="32"/>
        </w:rPr>
      </w:pPr>
      <w:r w:rsidRPr="003F2060">
        <w:rPr>
          <w:b/>
          <w:sz w:val="32"/>
          <w:szCs w:val="32"/>
        </w:rPr>
        <w:t xml:space="preserve">Select </w:t>
      </w:r>
      <w:r w:rsidRPr="003F2060">
        <w:rPr>
          <w:b/>
          <w:color w:val="FF0000"/>
          <w:sz w:val="32"/>
          <w:szCs w:val="32"/>
        </w:rPr>
        <w:t xml:space="preserve">Work Tools </w:t>
      </w:r>
      <w:r w:rsidRPr="003F2060">
        <w:rPr>
          <w:b/>
          <w:sz w:val="32"/>
          <w:szCs w:val="32"/>
        </w:rPr>
        <w:t xml:space="preserve">&gt; </w:t>
      </w:r>
      <w:r w:rsidRPr="003F2060">
        <w:rPr>
          <w:b/>
          <w:color w:val="FF0000"/>
          <w:sz w:val="32"/>
          <w:szCs w:val="32"/>
        </w:rPr>
        <w:t xml:space="preserve">Non-Clinical Tools </w:t>
      </w:r>
      <w:r w:rsidRPr="003F2060">
        <w:rPr>
          <w:b/>
          <w:sz w:val="32"/>
          <w:szCs w:val="32"/>
        </w:rPr>
        <w:t xml:space="preserve">&gt; </w:t>
      </w:r>
      <w:r>
        <w:rPr>
          <w:b/>
          <w:color w:val="FF0000"/>
          <w:sz w:val="32"/>
          <w:szCs w:val="32"/>
        </w:rPr>
        <w:t>EPSi</w:t>
      </w:r>
    </w:p>
    <w:p w:rsidR="002E4CC4" w:rsidRDefault="002E4CC4" w:rsidP="00737BE5">
      <w:pPr>
        <w:rPr>
          <w:rFonts w:ascii="Arial" w:hAnsi="Arial" w:cs="Arial"/>
        </w:rPr>
      </w:pPr>
    </w:p>
    <w:p w:rsidR="00737BE5" w:rsidRDefault="00BF2E3C" w:rsidP="00737BE5">
      <w:pPr>
        <w:rPr>
          <w:rFonts w:ascii="Arial" w:hAnsi="Arial" w:cs="Arial"/>
        </w:rPr>
      </w:pPr>
      <w:r>
        <w:rPr>
          <w:rFonts w:ascii="Arial" w:hAnsi="Arial" w:cs="Arial"/>
          <w:noProof/>
        </w:rPr>
        <w:pict>
          <v:oval id="_x0000_s1214" style="position:absolute;margin-left:136.5pt;margin-top:129.35pt;width:63pt;height:18pt;z-index:251666944" filled="f" fillcolor="yellow" strokecolor="red"/>
        </w:pict>
      </w:r>
      <w:r>
        <w:rPr>
          <w:rFonts w:ascii="Arial" w:hAnsi="Arial" w:cs="Arial"/>
          <w:noProof/>
        </w:rPr>
        <w:pict>
          <v:oval id="_x0000_s1211" style="position:absolute;margin-left:213.75pt;margin-top:171.35pt;width:63pt;height:9pt;z-index:251663872" filled="f" fillcolor="yellow" strokecolor="red"/>
        </w:pict>
      </w:r>
      <w:r w:rsidR="00E767B5" w:rsidRPr="00E767B5">
        <w:rPr>
          <w:rFonts w:ascii="Arial" w:hAnsi="Arial" w:cs="Arial"/>
          <w:noProof/>
        </w:rPr>
        <w:drawing>
          <wp:inline distT="0" distB="0" distL="0" distR="0">
            <wp:extent cx="5806587" cy="3019425"/>
            <wp:effectExtent l="19050" t="0" r="3663"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r="55929" b="42800"/>
                    <a:stretch>
                      <a:fillRect/>
                    </a:stretch>
                  </pic:blipFill>
                  <pic:spPr bwMode="auto">
                    <a:xfrm>
                      <a:off x="0" y="0"/>
                      <a:ext cx="5806587" cy="3019425"/>
                    </a:xfrm>
                    <a:prstGeom prst="rect">
                      <a:avLst/>
                    </a:prstGeom>
                    <a:noFill/>
                    <a:ln w="9525">
                      <a:noFill/>
                      <a:miter lim="800000"/>
                      <a:headEnd/>
                      <a:tailEnd/>
                    </a:ln>
                  </pic:spPr>
                </pic:pic>
              </a:graphicData>
            </a:graphic>
          </wp:inline>
        </w:drawing>
      </w:r>
    </w:p>
    <w:p w:rsidR="00216CE4" w:rsidRDefault="00216CE4" w:rsidP="00737BE5">
      <w:pPr>
        <w:rPr>
          <w:rFonts w:ascii="Arial" w:hAnsi="Arial" w:cs="Arial"/>
        </w:rPr>
      </w:pPr>
    </w:p>
    <w:p w:rsidR="00216CE4" w:rsidRDefault="00BF2E3C" w:rsidP="00737BE5">
      <w:pPr>
        <w:rPr>
          <w:rFonts w:ascii="Arial" w:hAnsi="Arial" w:cs="Arial"/>
        </w:rPr>
      </w:pPr>
      <w:r>
        <w:rPr>
          <w:rFonts w:ascii="Arial" w:hAnsi="Arial" w:cs="Arial"/>
          <w:noProof/>
        </w:rPr>
        <w:pict>
          <v:rect id="_x0000_s1212" style="position:absolute;margin-left:378pt;margin-top:3.95pt;width:114pt;height:45pt;z-index:251664896">
            <v:textbox style="mso-next-textbox:#_x0000_s1212">
              <w:txbxContent>
                <w:p w:rsidR="0065144D" w:rsidRDefault="0065144D" w:rsidP="002E4CC4">
                  <w:pPr>
                    <w:rPr>
                      <w:rFonts w:ascii="Arial" w:hAnsi="Arial" w:cs="Arial"/>
                      <w:sz w:val="16"/>
                      <w:szCs w:val="16"/>
                    </w:rPr>
                  </w:pPr>
                  <w:r>
                    <w:rPr>
                      <w:rFonts w:ascii="Arial" w:hAnsi="Arial" w:cs="Arial"/>
                      <w:sz w:val="16"/>
                      <w:szCs w:val="16"/>
                    </w:rPr>
                    <w:t>Your user name and password is your Centura network id and password.</w:t>
                  </w:r>
                </w:p>
                <w:p w:rsidR="0065144D" w:rsidRDefault="0065144D" w:rsidP="002E4CC4">
                  <w:pPr>
                    <w:rPr>
                      <w:rFonts w:ascii="Arial" w:hAnsi="Arial" w:cs="Arial"/>
                      <w:sz w:val="16"/>
                      <w:szCs w:val="16"/>
                    </w:rPr>
                  </w:pPr>
                </w:p>
                <w:p w:rsidR="0065144D" w:rsidRPr="00BF3EA3" w:rsidRDefault="0065144D" w:rsidP="002E4CC4">
                  <w:pPr>
                    <w:rPr>
                      <w:szCs w:val="16"/>
                    </w:rPr>
                  </w:pPr>
                </w:p>
                <w:p w:rsidR="0065144D" w:rsidRPr="00CB6EEC" w:rsidRDefault="0065144D" w:rsidP="002E4CC4">
                  <w:pPr>
                    <w:rPr>
                      <w:szCs w:val="16"/>
                    </w:rPr>
                  </w:pPr>
                </w:p>
              </w:txbxContent>
            </v:textbox>
          </v:rect>
        </w:pict>
      </w:r>
    </w:p>
    <w:p w:rsidR="002E4CC4" w:rsidRDefault="00BF2E3C" w:rsidP="00216CE4">
      <w:pPr>
        <w:jc w:val="center"/>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213" type="#_x0000_t32" style="position:absolute;left:0;text-align:left;margin-left:315pt;margin-top:8.15pt;width:63pt;height:36pt;flip:x;z-index:251665920" o:connectortype="straight" strokeweight="1.25pt">
            <v:stroke endarrow="block"/>
          </v:shape>
        </w:pict>
      </w:r>
      <w:r w:rsidR="00E767B5" w:rsidRPr="00E767B5">
        <w:rPr>
          <w:rFonts w:ascii="Arial" w:hAnsi="Arial" w:cs="Arial"/>
          <w:noProof/>
        </w:rPr>
        <w:drawing>
          <wp:inline distT="0" distB="0" distL="0" distR="0">
            <wp:extent cx="3343275" cy="300990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6644" t="25335" r="66673" b="37176"/>
                    <a:stretch>
                      <a:fillRect/>
                    </a:stretch>
                  </pic:blipFill>
                  <pic:spPr bwMode="auto">
                    <a:xfrm>
                      <a:off x="0" y="0"/>
                      <a:ext cx="3343275" cy="3009900"/>
                    </a:xfrm>
                    <a:prstGeom prst="rect">
                      <a:avLst/>
                    </a:prstGeom>
                    <a:noFill/>
                    <a:ln w="9525">
                      <a:noFill/>
                      <a:miter lim="800000"/>
                      <a:headEnd/>
                      <a:tailEnd/>
                    </a:ln>
                  </pic:spPr>
                </pic:pic>
              </a:graphicData>
            </a:graphic>
          </wp:inline>
        </w:drawing>
      </w:r>
    </w:p>
    <w:p w:rsidR="00E73719" w:rsidRDefault="00E73719">
      <w:pPr>
        <w:pStyle w:val="Heading1"/>
        <w:pBdr>
          <w:bottom w:val="single" w:sz="4" w:space="1" w:color="auto"/>
        </w:pBdr>
        <w:rPr>
          <w:rFonts w:ascii="Arial" w:hAnsi="Arial" w:cs="Arial"/>
          <w:sz w:val="32"/>
        </w:rPr>
      </w:pPr>
      <w:r>
        <w:rPr>
          <w:rFonts w:ascii="Arial" w:hAnsi="Arial" w:cs="Arial"/>
          <w:sz w:val="32"/>
        </w:rPr>
        <w:lastRenderedPageBreak/>
        <w:t>Enterprise Budget Manager Navigation</w:t>
      </w:r>
      <w:bookmarkEnd w:id="0"/>
      <w:bookmarkEnd w:id="1"/>
      <w:bookmarkEnd w:id="2"/>
    </w:p>
    <w:p w:rsidR="00DD26D4" w:rsidRDefault="00DD26D4">
      <w:pPr>
        <w:rPr>
          <w:rFonts w:ascii="Arial" w:hAnsi="Arial" w:cs="Arial"/>
          <w:bCs/>
        </w:rPr>
      </w:pPr>
      <w:r>
        <w:rPr>
          <w:rFonts w:ascii="Arial" w:hAnsi="Arial" w:cs="Arial"/>
        </w:rPr>
        <w:t xml:space="preserve">To access the Application Launcher, click on the Applications icon  </w:t>
      </w:r>
      <w:r w:rsidR="006D7EF0">
        <w:rPr>
          <w:rFonts w:cs="Arial"/>
          <w:b/>
          <w:bCs/>
          <w:noProof/>
        </w:rPr>
        <w:drawing>
          <wp:inline distT="0" distB="0" distL="0" distR="0">
            <wp:extent cx="607060" cy="26352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56" t="8066" r="91969" b="87415"/>
                    <a:stretch>
                      <a:fillRect/>
                    </a:stretch>
                  </pic:blipFill>
                  <pic:spPr bwMode="auto">
                    <a:xfrm>
                      <a:off x="0" y="0"/>
                      <a:ext cx="607060" cy="263525"/>
                    </a:xfrm>
                    <a:prstGeom prst="rect">
                      <a:avLst/>
                    </a:prstGeom>
                    <a:noFill/>
                    <a:ln w="9525">
                      <a:noFill/>
                      <a:miter lim="800000"/>
                      <a:headEnd/>
                      <a:tailEnd/>
                    </a:ln>
                  </pic:spPr>
                </pic:pic>
              </a:graphicData>
            </a:graphic>
          </wp:inline>
        </w:drawing>
      </w:r>
      <w:r>
        <w:rPr>
          <w:rFonts w:cs="Arial"/>
          <w:b/>
          <w:bCs/>
        </w:rPr>
        <w:t xml:space="preserve"> </w:t>
      </w:r>
      <w:r>
        <w:rPr>
          <w:rFonts w:ascii="Arial" w:hAnsi="Arial" w:cs="Arial"/>
          <w:bCs/>
        </w:rPr>
        <w:t>and the list of web applications will appear.</w:t>
      </w:r>
    </w:p>
    <w:p w:rsidR="00DD26D4" w:rsidRDefault="00DD26D4">
      <w:pPr>
        <w:rPr>
          <w:rFonts w:ascii="Arial" w:hAnsi="Arial" w:cs="Arial"/>
          <w:bCs/>
        </w:rPr>
      </w:pPr>
    </w:p>
    <w:p w:rsidR="00361B3C" w:rsidRDefault="00BF2E3C" w:rsidP="00361B3C">
      <w:pPr>
        <w:rPr>
          <w:rFonts w:ascii="Arial" w:hAnsi="Arial" w:cs="Arial"/>
        </w:rPr>
      </w:pPr>
      <w:r>
        <w:rPr>
          <w:rFonts w:ascii="Arial" w:hAnsi="Arial" w:cs="Arial"/>
          <w:noProof/>
        </w:rPr>
        <w:pict>
          <v:oval id="_x0000_s1216" style="position:absolute;margin-left:-11.25pt;margin-top:41.65pt;width:90pt;height:27pt;z-index:251667968" filled="f" fillcolor="yellow" strokecolor="red"/>
        </w:pict>
      </w:r>
      <w:r w:rsidR="0003696D" w:rsidRPr="0003696D">
        <w:rPr>
          <w:rFonts w:ascii="Arial" w:hAnsi="Arial" w:cs="Arial"/>
          <w:noProof/>
        </w:rPr>
        <w:drawing>
          <wp:inline distT="0" distB="0" distL="0" distR="0">
            <wp:extent cx="5962650" cy="1414218"/>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r="75000" b="85200"/>
                    <a:stretch>
                      <a:fillRect/>
                    </a:stretch>
                  </pic:blipFill>
                  <pic:spPr bwMode="auto">
                    <a:xfrm>
                      <a:off x="0" y="0"/>
                      <a:ext cx="5962650" cy="1414218"/>
                    </a:xfrm>
                    <a:prstGeom prst="rect">
                      <a:avLst/>
                    </a:prstGeom>
                    <a:noFill/>
                    <a:ln w="9525">
                      <a:noFill/>
                      <a:miter lim="800000"/>
                      <a:headEnd/>
                      <a:tailEnd/>
                    </a:ln>
                  </pic:spPr>
                </pic:pic>
              </a:graphicData>
            </a:graphic>
          </wp:inline>
        </w:drawing>
      </w:r>
    </w:p>
    <w:p w:rsidR="00361B3C" w:rsidRDefault="00361B3C" w:rsidP="00361B3C">
      <w:pPr>
        <w:rPr>
          <w:rFonts w:ascii="Arial" w:hAnsi="Arial" w:cs="Arial"/>
        </w:rPr>
      </w:pPr>
    </w:p>
    <w:p w:rsidR="00361B3C" w:rsidRDefault="00361B3C" w:rsidP="00361B3C">
      <w:pPr>
        <w:rPr>
          <w:rFonts w:ascii="Arial" w:hAnsi="Arial" w:cs="Arial"/>
        </w:rPr>
      </w:pPr>
    </w:p>
    <w:p w:rsidR="00E73719" w:rsidRDefault="00E73719">
      <w:pPr>
        <w:pStyle w:val="Heading1"/>
        <w:rPr>
          <w:rFonts w:ascii="Arial" w:hAnsi="Arial"/>
          <w:sz w:val="32"/>
        </w:rPr>
      </w:pPr>
      <w:bookmarkStart w:id="3" w:name="_Toc121795480"/>
      <w:bookmarkStart w:id="4" w:name="_Toc280704753"/>
      <w:r>
        <w:rPr>
          <w:rFonts w:ascii="Arial" w:hAnsi="Arial"/>
          <w:sz w:val="32"/>
        </w:rPr>
        <w:t>Budget Manager Navigation</w:t>
      </w:r>
      <w:bookmarkEnd w:id="3"/>
      <w:bookmarkEnd w:id="4"/>
    </w:p>
    <w:p w:rsidR="00E73719" w:rsidRDefault="00E73719">
      <w:pPr>
        <w:rPr>
          <w:rFonts w:ascii="Arial" w:hAnsi="Arial" w:cs="Arial"/>
        </w:rPr>
      </w:pPr>
    </w:p>
    <w:p w:rsidR="00E73719" w:rsidRDefault="002017EA">
      <w:pPr>
        <w:rPr>
          <w:rFonts w:ascii="Arial" w:hAnsi="Arial" w:cs="Arial"/>
        </w:rPr>
      </w:pPr>
      <w:r>
        <w:rPr>
          <w:rFonts w:ascii="Arial" w:hAnsi="Arial" w:cs="Arial"/>
        </w:rPr>
        <w:t>T</w:t>
      </w:r>
      <w:r w:rsidR="00E73719">
        <w:rPr>
          <w:rFonts w:ascii="Arial" w:hAnsi="Arial" w:cs="Arial"/>
        </w:rPr>
        <w:t>o begin working on budget tasks</w:t>
      </w:r>
      <w:r w:rsidR="007E64A6">
        <w:rPr>
          <w:rFonts w:ascii="Arial" w:hAnsi="Arial" w:cs="Arial"/>
        </w:rPr>
        <w:t xml:space="preserve"> </w:t>
      </w:r>
      <w:r w:rsidR="00E73719">
        <w:rPr>
          <w:rFonts w:ascii="Arial" w:hAnsi="Arial" w:cs="Arial"/>
        </w:rPr>
        <w:t>within Enterprise Budget Manager, select “Budget Manager” from the “Application Launcher” dropdown list.  The application list will also include any other modules in EBM that you have security access</w:t>
      </w:r>
      <w:r w:rsidR="00DD26D4">
        <w:rPr>
          <w:rFonts w:ascii="Arial" w:hAnsi="Arial" w:cs="Arial"/>
        </w:rPr>
        <w:t xml:space="preserve"> to.  </w:t>
      </w:r>
      <w:r w:rsidR="00E73719">
        <w:rPr>
          <w:rFonts w:ascii="Arial" w:hAnsi="Arial" w:cs="Arial"/>
        </w:rPr>
        <w:t xml:space="preserve">  </w:t>
      </w:r>
    </w:p>
    <w:p w:rsidR="00361B3C" w:rsidRDefault="00361B3C">
      <w:pPr>
        <w:rPr>
          <w:rFonts w:ascii="Arial" w:hAnsi="Arial" w:cs="Arial"/>
        </w:rPr>
      </w:pPr>
    </w:p>
    <w:p w:rsidR="00361B3C" w:rsidRDefault="00BF2E3C" w:rsidP="00361B3C">
      <w:pPr>
        <w:jc w:val="center"/>
        <w:rPr>
          <w:rFonts w:ascii="Arial" w:hAnsi="Arial" w:cs="Arial"/>
        </w:rPr>
      </w:pPr>
      <w:r>
        <w:rPr>
          <w:rFonts w:ascii="Arial" w:hAnsi="Arial" w:cs="Arial"/>
          <w:noProof/>
        </w:rPr>
        <w:pict>
          <v:oval id="_x0000_s1217" style="position:absolute;left:0;text-align:left;margin-left:207pt;margin-top:12.05pt;width:90pt;height:19.95pt;z-index:251668992" filled="f" fillcolor="yellow" strokecolor="red"/>
        </w:pict>
      </w:r>
      <w:r w:rsidR="006D7EF0">
        <w:rPr>
          <w:rFonts w:ascii="Arial" w:hAnsi="Arial" w:cs="Arial"/>
          <w:noProof/>
        </w:rPr>
        <w:drawing>
          <wp:inline distT="0" distB="0" distL="0" distR="0">
            <wp:extent cx="2223770" cy="2735580"/>
            <wp:effectExtent l="1905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223770" cy="2735580"/>
                    </a:xfrm>
                    <a:prstGeom prst="rect">
                      <a:avLst/>
                    </a:prstGeom>
                    <a:noFill/>
                    <a:ln w="9525">
                      <a:noFill/>
                      <a:miter lim="800000"/>
                      <a:headEnd/>
                      <a:tailEnd/>
                    </a:ln>
                  </pic:spPr>
                </pic:pic>
              </a:graphicData>
            </a:graphic>
          </wp:inline>
        </w:drawing>
      </w:r>
    </w:p>
    <w:p w:rsidR="00E73719" w:rsidRDefault="00E73719">
      <w:pPr>
        <w:rPr>
          <w:rFonts w:ascii="Arial" w:hAnsi="Arial" w:cs="Arial"/>
        </w:rPr>
      </w:pPr>
    </w:p>
    <w:p w:rsidR="002017EA" w:rsidRDefault="002017EA" w:rsidP="00361B3C">
      <w:pPr>
        <w:ind w:left="2880" w:firstLine="720"/>
        <w:rPr>
          <w:rFonts w:ascii="Arial" w:hAnsi="Arial" w:cs="Arial"/>
        </w:rPr>
      </w:pPr>
    </w:p>
    <w:p w:rsidR="00E73719" w:rsidRDefault="00E73719">
      <w:r>
        <w:rPr>
          <w:rFonts w:ascii="Arial" w:hAnsi="Arial" w:cs="Arial"/>
        </w:rPr>
        <w:t xml:space="preserve">If you have access to </w:t>
      </w:r>
      <w:r>
        <w:rPr>
          <w:rFonts w:ascii="Arial" w:hAnsi="Arial" w:cs="Arial"/>
          <w:i/>
        </w:rPr>
        <w:t>multiple</w:t>
      </w:r>
      <w:r>
        <w:rPr>
          <w:rFonts w:ascii="Arial" w:hAnsi="Arial" w:cs="Arial"/>
        </w:rPr>
        <w:t xml:space="preserve"> facilities, you must first select from the list of facilities within Enterprise Budget Manager.  This is accomplished by clicking on the ‘</w:t>
      </w:r>
      <w:r w:rsidRPr="007E64A6">
        <w:rPr>
          <w:rFonts w:ascii="Arial" w:hAnsi="Arial" w:cs="Arial"/>
          <w:bdr w:val="single" w:sz="4" w:space="0" w:color="auto"/>
        </w:rPr>
        <w:t>+</w:t>
      </w:r>
      <w:r>
        <w:rPr>
          <w:rFonts w:ascii="Arial" w:hAnsi="Arial" w:cs="Arial"/>
        </w:rPr>
        <w:t xml:space="preserve">’ located next to the name of the facility. </w:t>
      </w:r>
      <w:r w:rsidR="007E64A6">
        <w:rPr>
          <w:rFonts w:ascii="Arial" w:hAnsi="Arial" w:cs="Arial"/>
        </w:rPr>
        <w:t xml:space="preserve"> </w:t>
      </w:r>
      <w:r>
        <w:rPr>
          <w:rFonts w:ascii="Arial" w:hAnsi="Arial" w:cs="Arial"/>
        </w:rPr>
        <w:t>The tree view will expand to show all of the cost centers you have security access</w:t>
      </w:r>
      <w:r w:rsidR="00D4223F">
        <w:rPr>
          <w:rFonts w:ascii="Arial" w:hAnsi="Arial" w:cs="Arial"/>
        </w:rPr>
        <w:t xml:space="preserve"> to</w:t>
      </w:r>
      <w:r>
        <w:rPr>
          <w:rFonts w:ascii="Arial" w:hAnsi="Arial" w:cs="Arial"/>
        </w:rPr>
        <w:t xml:space="preserve">.  </w:t>
      </w:r>
    </w:p>
    <w:p w:rsidR="00E73719" w:rsidRDefault="00E73719">
      <w:pPr>
        <w:rPr>
          <w:rFonts w:ascii="Arial" w:hAnsi="Arial" w:cs="Arial"/>
        </w:rPr>
      </w:pPr>
    </w:p>
    <w:p w:rsidR="00E73719" w:rsidRDefault="00BF2E3C" w:rsidP="00DD26D4">
      <w:pPr>
        <w:ind w:left="720"/>
        <w:jc w:val="center"/>
      </w:pPr>
      <w:r>
        <w:rPr>
          <w:noProof/>
        </w:rPr>
        <w:lastRenderedPageBreak/>
        <w:pict>
          <v:shapetype id="_x0000_t202" coordsize="21600,21600" o:spt="202" path="m,l,21600r21600,l21600,xe">
            <v:stroke joinstyle="miter"/>
            <v:path gradientshapeok="t" o:connecttype="rect"/>
          </v:shapetype>
          <v:shape id="_x0000_s1093" type="#_x0000_t202" style="position:absolute;left:0;text-align:left;margin-left:-12.75pt;margin-top:50.7pt;width:99pt;height:54pt;z-index:251638272">
            <v:textbox style="mso-next-textbox:#_x0000_s1093">
              <w:txbxContent>
                <w:p w:rsidR="0065144D" w:rsidRDefault="0065144D">
                  <w:pPr>
                    <w:rPr>
                      <w:rFonts w:ascii="Arial" w:hAnsi="Arial" w:cs="Arial"/>
                      <w:sz w:val="16"/>
                      <w:szCs w:val="16"/>
                    </w:rPr>
                  </w:pPr>
                  <w:r>
                    <w:rPr>
                      <w:rFonts w:ascii="Arial" w:hAnsi="Arial" w:cs="Arial"/>
                      <w:sz w:val="16"/>
                      <w:szCs w:val="16"/>
                    </w:rPr>
                    <w:t>Click on the ‘</w:t>
                  </w:r>
                  <w:r w:rsidRPr="007E64A6">
                    <w:rPr>
                      <w:rFonts w:ascii="Arial" w:hAnsi="Arial" w:cs="Arial"/>
                      <w:sz w:val="16"/>
                      <w:szCs w:val="16"/>
                      <w:bdr w:val="single" w:sz="4" w:space="0" w:color="auto"/>
                    </w:rPr>
                    <w:t>+</w:t>
                  </w:r>
                  <w:r>
                    <w:rPr>
                      <w:rFonts w:ascii="Arial" w:hAnsi="Arial" w:cs="Arial"/>
                      <w:sz w:val="16"/>
                      <w:szCs w:val="16"/>
                    </w:rPr>
                    <w:t>’ to expand the tree view.  A list of cost centers you have access to will appear.</w:t>
                  </w:r>
                </w:p>
              </w:txbxContent>
            </v:textbox>
          </v:shape>
        </w:pict>
      </w:r>
      <w:r>
        <w:rPr>
          <w:noProof/>
        </w:rPr>
        <w:pict>
          <v:line id="_x0000_s1095" style="position:absolute;left:0;text-align:left;flip:y;z-index:251640320" from="86.25pt,29pt" to="131.25pt,65pt">
            <v:stroke endarrow="block"/>
          </v:line>
        </w:pict>
      </w:r>
      <w:r>
        <w:rPr>
          <w:noProof/>
        </w:rPr>
        <w:pict>
          <v:line id="_x0000_s1094" style="position:absolute;left:0;text-align:left;z-index:251639296" from="135pt,63pt" to="135pt,63pt">
            <v:stroke endarrow="block"/>
          </v:line>
        </w:pict>
      </w:r>
      <w:r w:rsidR="00CC1659" w:rsidRPr="00CC1659">
        <w:rPr>
          <w:noProof/>
        </w:rPr>
        <w:drawing>
          <wp:inline distT="0" distB="0" distL="0" distR="0">
            <wp:extent cx="3767818" cy="1485900"/>
            <wp:effectExtent l="19050" t="0" r="4082"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888" t="15828" r="82024" b="68344"/>
                    <a:stretch>
                      <a:fillRect/>
                    </a:stretch>
                  </pic:blipFill>
                  <pic:spPr bwMode="auto">
                    <a:xfrm>
                      <a:off x="0" y="0"/>
                      <a:ext cx="3767818" cy="1485900"/>
                    </a:xfrm>
                    <a:prstGeom prst="rect">
                      <a:avLst/>
                    </a:prstGeom>
                    <a:noFill/>
                    <a:ln w="9525">
                      <a:noFill/>
                      <a:miter lim="800000"/>
                      <a:headEnd/>
                      <a:tailEnd/>
                    </a:ln>
                  </pic:spPr>
                </pic:pic>
              </a:graphicData>
            </a:graphic>
          </wp:inline>
        </w:drawing>
      </w:r>
    </w:p>
    <w:p w:rsidR="00E73719" w:rsidRDefault="00E73719">
      <w:pPr>
        <w:rPr>
          <w:rFonts w:ascii="Arial" w:hAnsi="Arial" w:cs="Arial"/>
        </w:rPr>
      </w:pPr>
    </w:p>
    <w:p w:rsidR="00E73719" w:rsidRDefault="00E73719">
      <w:pPr>
        <w:rPr>
          <w:rFonts w:ascii="Arial" w:hAnsi="Arial" w:cs="Arial"/>
        </w:rPr>
      </w:pPr>
      <w:r>
        <w:rPr>
          <w:rFonts w:ascii="Arial" w:hAnsi="Arial" w:cs="Arial"/>
        </w:rPr>
        <w:t xml:space="preserve">Click on the cost center you want to begin working on to access the Budget Menu.  </w:t>
      </w:r>
    </w:p>
    <w:p w:rsidR="00E73719" w:rsidRDefault="00E73719">
      <w:pPr>
        <w:rPr>
          <w:rFonts w:ascii="Arial" w:hAnsi="Arial" w:cs="Arial"/>
        </w:rPr>
      </w:pPr>
    </w:p>
    <w:p w:rsidR="00E73719" w:rsidRDefault="00BF2E3C" w:rsidP="00DD26D4">
      <w:pPr>
        <w:ind w:left="720"/>
        <w:jc w:val="center"/>
        <w:rPr>
          <w:rFonts w:ascii="Arial" w:hAnsi="Arial" w:cs="Arial"/>
        </w:rPr>
      </w:pPr>
      <w:r>
        <w:rPr>
          <w:rFonts w:ascii="Arial" w:hAnsi="Arial" w:cs="Arial"/>
          <w:noProof/>
        </w:rPr>
        <w:pict>
          <v:shape id="_x0000_s1096" type="#_x0000_t202" style="position:absolute;left:0;text-align:left;margin-left:392.25pt;margin-top:149.55pt;width:1in;height:54pt;z-index:251641344">
            <v:textbox style="mso-next-textbox:#_x0000_s1096">
              <w:txbxContent>
                <w:p w:rsidR="0065144D" w:rsidRDefault="0065144D">
                  <w:pPr>
                    <w:rPr>
                      <w:rFonts w:ascii="Arial" w:hAnsi="Arial" w:cs="Arial"/>
                      <w:sz w:val="16"/>
                      <w:szCs w:val="16"/>
                    </w:rPr>
                  </w:pPr>
                  <w:r>
                    <w:rPr>
                      <w:rFonts w:ascii="Arial" w:hAnsi="Arial" w:cs="Arial"/>
                      <w:sz w:val="16"/>
                      <w:szCs w:val="16"/>
                    </w:rPr>
                    <w:t xml:space="preserve">Click on the cost </w:t>
                  </w:r>
                  <w:proofErr w:type="gramStart"/>
                  <w:r>
                    <w:rPr>
                      <w:rFonts w:ascii="Arial" w:hAnsi="Arial" w:cs="Arial"/>
                      <w:sz w:val="16"/>
                      <w:szCs w:val="16"/>
                    </w:rPr>
                    <w:t>center  you</w:t>
                  </w:r>
                  <w:proofErr w:type="gramEnd"/>
                  <w:r>
                    <w:rPr>
                      <w:rFonts w:ascii="Arial" w:hAnsi="Arial" w:cs="Arial"/>
                      <w:sz w:val="16"/>
                      <w:szCs w:val="16"/>
                    </w:rPr>
                    <w:t xml:space="preserve"> want to begin budgeting.</w:t>
                  </w:r>
                </w:p>
              </w:txbxContent>
            </v:textbox>
          </v:shape>
        </w:pict>
      </w:r>
      <w:r>
        <w:rPr>
          <w:rFonts w:ascii="Arial" w:hAnsi="Arial" w:cs="Arial"/>
          <w:noProof/>
        </w:rPr>
        <w:pict>
          <v:line id="_x0000_s1097" style="position:absolute;left:0;text-align:left;flip:x;z-index:251642368" from="302.25pt,190.55pt" to="392.25pt,208.55pt">
            <v:stroke endarrow="block"/>
          </v:line>
        </w:pict>
      </w:r>
      <w:r w:rsidR="00CC1659" w:rsidRPr="00CC1659">
        <w:rPr>
          <w:noProof/>
        </w:rPr>
        <w:drawing>
          <wp:inline distT="0" distB="0" distL="0" distR="0">
            <wp:extent cx="2619375" cy="3343275"/>
            <wp:effectExtent l="19050" t="0" r="9525"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931" t="18254" r="74840" b="30000"/>
                    <a:stretch>
                      <a:fillRect/>
                    </a:stretch>
                  </pic:blipFill>
                  <pic:spPr bwMode="auto">
                    <a:xfrm>
                      <a:off x="0" y="0"/>
                      <a:ext cx="2619375" cy="3343275"/>
                    </a:xfrm>
                    <a:prstGeom prst="rect">
                      <a:avLst/>
                    </a:prstGeom>
                    <a:noFill/>
                    <a:ln w="9525">
                      <a:noFill/>
                      <a:miter lim="800000"/>
                      <a:headEnd/>
                      <a:tailEnd/>
                    </a:ln>
                  </pic:spPr>
                </pic:pic>
              </a:graphicData>
            </a:graphic>
          </wp:inline>
        </w:drawing>
      </w:r>
    </w:p>
    <w:p w:rsidR="00DD26D4" w:rsidRDefault="00DD26D4">
      <w:pPr>
        <w:rPr>
          <w:rFonts w:ascii="Arial" w:hAnsi="Arial" w:cs="Arial"/>
        </w:rPr>
      </w:pPr>
    </w:p>
    <w:p w:rsidR="00DD26D4" w:rsidRDefault="00DD26D4">
      <w:pPr>
        <w:rPr>
          <w:rFonts w:ascii="Arial" w:hAnsi="Arial" w:cs="Arial"/>
        </w:rPr>
      </w:pPr>
    </w:p>
    <w:p w:rsidR="00E73719" w:rsidRDefault="00E73719">
      <w:pPr>
        <w:rPr>
          <w:rFonts w:ascii="Arial" w:hAnsi="Arial" w:cs="Arial"/>
        </w:rPr>
      </w:pPr>
      <w:r>
        <w:rPr>
          <w:rFonts w:ascii="Arial" w:hAnsi="Arial" w:cs="Arial"/>
        </w:rPr>
        <w:t xml:space="preserve">The Budget Menu will display with the name of the facility and cost center in blue in the upper left corner of the screen.  To return to the facility listing, click on the blue link and start the selection process over.  </w:t>
      </w:r>
    </w:p>
    <w:p w:rsidR="00E73719" w:rsidRDefault="00E73719">
      <w:pPr>
        <w:rPr>
          <w:rFonts w:ascii="Arial" w:hAnsi="Arial" w:cs="Arial"/>
        </w:rPr>
      </w:pPr>
    </w:p>
    <w:p w:rsidR="00E73719" w:rsidRDefault="00E73719">
      <w:pPr>
        <w:rPr>
          <w:rFonts w:ascii="Arial" w:hAnsi="Arial" w:cs="Arial"/>
        </w:rPr>
      </w:pPr>
    </w:p>
    <w:p w:rsidR="00E73719" w:rsidRDefault="00E73719">
      <w:pPr>
        <w:rPr>
          <w:rFonts w:ascii="Arial" w:hAnsi="Arial" w:cs="Arial"/>
        </w:rPr>
      </w:pPr>
    </w:p>
    <w:p w:rsidR="00E73719" w:rsidRDefault="00E73719">
      <w:pPr>
        <w:rPr>
          <w:rFonts w:ascii="Arial" w:hAnsi="Arial" w:cs="Arial"/>
        </w:rPr>
      </w:pPr>
    </w:p>
    <w:p w:rsidR="00E73719" w:rsidRDefault="00DB0623">
      <w:pPr>
        <w:jc w:val="center"/>
        <w:rPr>
          <w:rFonts w:ascii="Arial" w:hAnsi="Arial" w:cs="Arial"/>
        </w:rPr>
      </w:pPr>
      <w:r w:rsidRPr="00DB0623">
        <w:rPr>
          <w:rFonts w:ascii="Arial" w:hAnsi="Arial" w:cs="Arial"/>
        </w:rPr>
        <w:t xml:space="preserve"> </w:t>
      </w:r>
    </w:p>
    <w:p w:rsidR="00E73719" w:rsidRDefault="00E73719">
      <w:pPr>
        <w:rPr>
          <w:rFonts w:ascii="Arial" w:hAnsi="Arial" w:cs="Arial"/>
        </w:rPr>
      </w:pPr>
    </w:p>
    <w:p w:rsidR="00E73719" w:rsidRDefault="00BF2E3C">
      <w:pPr>
        <w:rPr>
          <w:rFonts w:ascii="Arial" w:hAnsi="Arial" w:cs="Arial"/>
        </w:rPr>
      </w:pPr>
      <w:r w:rsidRPr="00BF2E3C">
        <w:rPr>
          <w:noProof/>
        </w:rPr>
        <w:lastRenderedPageBreak/>
        <w:pict>
          <v:shape id="_x0000_s1103" type="#_x0000_t202" style="position:absolute;margin-left:344.65pt;margin-top:79.7pt;width:90pt;height:33.55pt;z-index:251647488">
            <v:textbox style="mso-next-textbox:#_x0000_s1103">
              <w:txbxContent>
                <w:p w:rsidR="0065144D" w:rsidRDefault="0065144D">
                  <w:pPr>
                    <w:rPr>
                      <w:rFonts w:ascii="Arial" w:hAnsi="Arial" w:cs="Arial"/>
                      <w:sz w:val="16"/>
                      <w:szCs w:val="16"/>
                    </w:rPr>
                  </w:pPr>
                  <w:r>
                    <w:rPr>
                      <w:rFonts w:ascii="Arial" w:hAnsi="Arial" w:cs="Arial"/>
                      <w:sz w:val="16"/>
                      <w:szCs w:val="16"/>
                    </w:rPr>
                    <w:t>Click on “Previous” or “Next” to go to another cost center.</w:t>
                  </w:r>
                </w:p>
              </w:txbxContent>
            </v:textbox>
          </v:shape>
        </w:pict>
      </w:r>
      <w:r w:rsidRPr="00BF2E3C">
        <w:rPr>
          <w:noProof/>
        </w:rPr>
        <w:pict>
          <v:line id="_x0000_s1105" style="position:absolute;flip:x;z-index:251684352" from="379.9pt,113.25pt" to="379.9pt,158.25pt">
            <v:stroke endarrow="block"/>
          </v:line>
        </w:pict>
      </w:r>
      <w:r w:rsidRPr="00BF2E3C">
        <w:rPr>
          <w:noProof/>
        </w:rPr>
        <w:pict>
          <v:line id="_x0000_s1104" style="position:absolute;flip:x;z-index:251683328" from="356.65pt,113.25pt" to="374.65pt,158.25pt">
            <v:stroke endarrow="block"/>
          </v:line>
        </w:pict>
      </w:r>
      <w:r>
        <w:rPr>
          <w:rFonts w:ascii="Arial" w:hAnsi="Arial" w:cs="Arial"/>
          <w:noProof/>
        </w:rPr>
        <w:pict>
          <v:oval id="_x0000_s1220" style="position:absolute;margin-left:340.1pt;margin-top:158.25pt;width:63pt;height:19.95pt;z-index:251682304" filled="f" fillcolor="yellow" strokecolor="red"/>
        </w:pict>
      </w:r>
      <w:r w:rsidR="00146900">
        <w:rPr>
          <w:rFonts w:ascii="Arial" w:hAnsi="Arial" w:cs="Arial"/>
          <w:noProof/>
        </w:rPr>
        <w:drawing>
          <wp:anchor distT="0" distB="0" distL="114300" distR="114300" simplePos="0" relativeHeight="251681280" behindDoc="0" locked="0" layoutInCell="1" allowOverlap="1">
            <wp:simplePos x="0" y="0"/>
            <wp:positionH relativeFrom="column">
              <wp:posOffset>19050</wp:posOffset>
            </wp:positionH>
            <wp:positionV relativeFrom="paragraph">
              <wp:posOffset>1747520</wp:posOffset>
            </wp:positionV>
            <wp:extent cx="5972175" cy="523875"/>
            <wp:effectExtent l="19050" t="0" r="9525"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t="77469" r="50000" b="11578"/>
                    <a:stretch>
                      <a:fillRect/>
                    </a:stretch>
                  </pic:blipFill>
                  <pic:spPr bwMode="auto">
                    <a:xfrm>
                      <a:off x="0" y="0"/>
                      <a:ext cx="5972175" cy="523875"/>
                    </a:xfrm>
                    <a:prstGeom prst="rect">
                      <a:avLst/>
                    </a:prstGeom>
                    <a:noFill/>
                    <a:ln w="9525">
                      <a:noFill/>
                      <a:miter lim="800000"/>
                      <a:headEnd/>
                      <a:tailEnd/>
                    </a:ln>
                  </pic:spPr>
                </pic:pic>
              </a:graphicData>
            </a:graphic>
          </wp:anchor>
        </w:drawing>
      </w:r>
      <w:r>
        <w:rPr>
          <w:rFonts w:ascii="Arial" w:hAnsi="Arial" w:cs="Arial"/>
          <w:noProof/>
        </w:rPr>
        <w:pict>
          <v:shape id="_x0000_s1101" type="#_x0000_t202" style="position:absolute;margin-left:218.25pt;margin-top:86.65pt;width:99pt;height:45pt;z-index:251645440;mso-position-horizontal-relative:text;mso-position-vertical-relative:text">
            <v:textbox style="mso-next-textbox:#_x0000_s1101">
              <w:txbxContent>
                <w:p w:rsidR="0065144D" w:rsidRDefault="0065144D">
                  <w:pPr>
                    <w:rPr>
                      <w:rFonts w:ascii="Arial" w:hAnsi="Arial" w:cs="Arial"/>
                      <w:sz w:val="16"/>
                      <w:szCs w:val="16"/>
                    </w:rPr>
                  </w:pPr>
                  <w:r>
                    <w:rPr>
                      <w:rFonts w:ascii="Arial" w:hAnsi="Arial" w:cs="Arial"/>
                      <w:sz w:val="16"/>
                      <w:szCs w:val="16"/>
                    </w:rPr>
                    <w:t>Click on the tabs to access the various sections on the Budget Menu.</w:t>
                  </w:r>
                </w:p>
              </w:txbxContent>
            </v:textbox>
          </v:shape>
        </w:pict>
      </w:r>
      <w:r>
        <w:rPr>
          <w:rFonts w:ascii="Arial" w:hAnsi="Arial" w:cs="Arial"/>
          <w:noProof/>
        </w:rPr>
        <w:pict>
          <v:line id="_x0000_s1102" style="position:absolute;flip:x y;z-index:251646464;mso-position-horizontal-relative:text;mso-position-vertical-relative:text" from="228.75pt,50.65pt" to="255.75pt,86.65pt">
            <v:stroke endarrow="block"/>
          </v:line>
        </w:pict>
      </w:r>
      <w:r>
        <w:rPr>
          <w:rFonts w:ascii="Arial" w:hAnsi="Arial" w:cs="Arial"/>
          <w:noProof/>
        </w:rPr>
        <w:pict>
          <v:oval id="_x0000_s1219" style="position:absolute;margin-left:126pt;margin-top:41.65pt;width:198pt;height:9pt;z-index:251680256;mso-position-horizontal-relative:text;mso-position-vertical-relative:text" filled="f" fillcolor="yellow" strokecolor="red"/>
        </w:pict>
      </w:r>
      <w:r w:rsidR="00146900">
        <w:rPr>
          <w:rFonts w:ascii="Arial" w:hAnsi="Arial" w:cs="Arial"/>
          <w:noProof/>
        </w:rPr>
        <w:drawing>
          <wp:anchor distT="0" distB="0" distL="114300" distR="114300" simplePos="0" relativeHeight="251679232" behindDoc="0" locked="0" layoutInCell="1" allowOverlap="1">
            <wp:simplePos x="0" y="0"/>
            <wp:positionH relativeFrom="column">
              <wp:posOffset>1695450</wp:posOffset>
            </wp:positionH>
            <wp:positionV relativeFrom="paragraph">
              <wp:posOffset>390526</wp:posOffset>
            </wp:positionV>
            <wp:extent cx="4267200" cy="266700"/>
            <wp:effectExtent l="19050" t="0" r="0" b="0"/>
            <wp:wrapNone/>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28125" t="12844" b="74312"/>
                    <a:stretch>
                      <a:fillRect/>
                    </a:stretch>
                  </pic:blipFill>
                  <pic:spPr bwMode="auto">
                    <a:xfrm>
                      <a:off x="0" y="0"/>
                      <a:ext cx="4267200" cy="266700"/>
                    </a:xfrm>
                    <a:prstGeom prst="rect">
                      <a:avLst/>
                    </a:prstGeom>
                    <a:noFill/>
                    <a:ln w="9525">
                      <a:noFill/>
                      <a:miter lim="800000"/>
                      <a:headEnd/>
                      <a:tailEnd/>
                    </a:ln>
                  </pic:spPr>
                </pic:pic>
              </a:graphicData>
            </a:graphic>
          </wp:anchor>
        </w:drawing>
      </w:r>
      <w:r>
        <w:rPr>
          <w:rFonts w:ascii="Arial" w:hAnsi="Arial" w:cs="Arial"/>
          <w:noProof/>
        </w:rPr>
        <w:pict>
          <v:oval id="_x0000_s1218" style="position:absolute;margin-left:-4.85pt;margin-top:36pt;width:135pt;height:19.95pt;z-index:251670016;mso-position-horizontal-relative:text;mso-position-vertical-relative:text" filled="f" fillcolor="yellow" strokecolor="red"/>
        </w:pict>
      </w:r>
      <w:r w:rsidRPr="00BF2E3C">
        <w:rPr>
          <w:noProof/>
        </w:rPr>
        <w:pict>
          <v:line id="_x0000_s1100" style="position:absolute;flip:x y;z-index:251644416;mso-position-horizontal-relative:text;mso-position-vertical-relative:text" from="63pt,45pt" to="81pt,62.4pt">
            <v:stroke endarrow="block"/>
          </v:line>
        </w:pict>
      </w:r>
      <w:r w:rsidRPr="00BF2E3C">
        <w:rPr>
          <w:noProof/>
        </w:rPr>
        <w:pict>
          <v:shape id="_x0000_s1099" type="#_x0000_t202" style="position:absolute;margin-left:45pt;margin-top:62.4pt;width:90pt;height:42.55pt;z-index:251643392;mso-position-horizontal-relative:text;mso-position-vertical-relative:text">
            <v:textbox style="mso-next-textbox:#_x0000_s1099">
              <w:txbxContent>
                <w:p w:rsidR="0065144D" w:rsidRDefault="0065144D">
                  <w:pPr>
                    <w:rPr>
                      <w:rFonts w:ascii="Arial" w:hAnsi="Arial" w:cs="Arial"/>
                      <w:sz w:val="16"/>
                      <w:szCs w:val="16"/>
                    </w:rPr>
                  </w:pPr>
                  <w:r>
                    <w:rPr>
                      <w:rFonts w:ascii="Arial" w:hAnsi="Arial" w:cs="Arial"/>
                      <w:sz w:val="16"/>
                      <w:szCs w:val="16"/>
                    </w:rPr>
                    <w:t xml:space="preserve">Click on the blue link to return to the Facility and </w:t>
                  </w:r>
                  <w:smartTag w:uri="urn:schemas-microsoft-com:office:smarttags" w:element="place">
                    <w:smartTag w:uri="urn:schemas-microsoft-com:office:smarttags" w:element="PlaceName">
                      <w:r>
                        <w:rPr>
                          <w:rFonts w:ascii="Arial" w:hAnsi="Arial" w:cs="Arial"/>
                          <w:sz w:val="16"/>
                          <w:szCs w:val="16"/>
                        </w:rPr>
                        <w:t>Cost</w:t>
                      </w:r>
                    </w:smartTag>
                    <w:r>
                      <w:rPr>
                        <w:rFonts w:ascii="Arial" w:hAnsi="Arial" w:cs="Arial"/>
                        <w:sz w:val="16"/>
                        <w:szCs w:val="16"/>
                      </w:rPr>
                      <w:t xml:space="preserve"> </w:t>
                    </w:r>
                    <w:smartTag w:uri="urn:schemas-microsoft-com:office:smarttags" w:element="PlaceType">
                      <w:r>
                        <w:rPr>
                          <w:rFonts w:ascii="Arial" w:hAnsi="Arial" w:cs="Arial"/>
                          <w:sz w:val="16"/>
                          <w:szCs w:val="16"/>
                        </w:rPr>
                        <w:t>Center</w:t>
                      </w:r>
                    </w:smartTag>
                  </w:smartTag>
                  <w:r>
                    <w:rPr>
                      <w:rFonts w:ascii="Arial" w:hAnsi="Arial" w:cs="Arial"/>
                      <w:sz w:val="16"/>
                      <w:szCs w:val="16"/>
                    </w:rPr>
                    <w:t xml:space="preserve"> list.</w:t>
                  </w:r>
                </w:p>
              </w:txbxContent>
            </v:textbox>
          </v:shape>
        </w:pict>
      </w:r>
      <w:r w:rsidR="00146900" w:rsidRPr="00146900">
        <w:rPr>
          <w:rFonts w:ascii="Arial" w:hAnsi="Arial" w:cs="Arial"/>
          <w:noProof/>
        </w:rPr>
        <w:drawing>
          <wp:inline distT="0" distB="0" distL="0" distR="0">
            <wp:extent cx="5969000" cy="2238375"/>
            <wp:effectExtent l="1905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r="50000" b="53200"/>
                    <a:stretch>
                      <a:fillRect/>
                    </a:stretch>
                  </pic:blipFill>
                  <pic:spPr bwMode="auto">
                    <a:xfrm>
                      <a:off x="0" y="0"/>
                      <a:ext cx="5969000" cy="2238375"/>
                    </a:xfrm>
                    <a:prstGeom prst="rect">
                      <a:avLst/>
                    </a:prstGeom>
                    <a:noFill/>
                    <a:ln w="9525">
                      <a:noFill/>
                      <a:miter lim="800000"/>
                      <a:headEnd/>
                      <a:tailEnd/>
                    </a:ln>
                  </pic:spPr>
                </pic:pic>
              </a:graphicData>
            </a:graphic>
          </wp:inline>
        </w:drawing>
      </w:r>
    </w:p>
    <w:p w:rsidR="00E73719" w:rsidRDefault="00146900" w:rsidP="00146900">
      <w:pPr>
        <w:tabs>
          <w:tab w:val="left" w:pos="1665"/>
        </w:tabs>
        <w:rPr>
          <w:rFonts w:ascii="Arial" w:hAnsi="Arial" w:cs="Arial"/>
        </w:rPr>
      </w:pPr>
      <w:r>
        <w:rPr>
          <w:rFonts w:ascii="Arial" w:hAnsi="Arial" w:cs="Arial"/>
        </w:rPr>
        <w:tab/>
      </w:r>
    </w:p>
    <w:p w:rsidR="00E73719" w:rsidRDefault="00E73719">
      <w:pPr>
        <w:rPr>
          <w:rFonts w:ascii="Arial" w:hAnsi="Arial" w:cs="Arial"/>
        </w:rPr>
      </w:pPr>
    </w:p>
    <w:p w:rsidR="00E73719" w:rsidRDefault="00E73719">
      <w:pPr>
        <w:pBdr>
          <w:top w:val="single" w:sz="4" w:space="1" w:color="auto"/>
          <w:left w:val="single" w:sz="4" w:space="4" w:color="auto"/>
          <w:bottom w:val="single" w:sz="4" w:space="0" w:color="auto"/>
          <w:right w:val="single" w:sz="4" w:space="4" w:color="auto"/>
        </w:pBdr>
        <w:ind w:left="360"/>
        <w:rPr>
          <w:rFonts w:ascii="Arial" w:hAnsi="Arial" w:cs="Arial"/>
          <w:i/>
          <w:sz w:val="20"/>
          <w:szCs w:val="20"/>
        </w:rPr>
      </w:pPr>
      <w:r>
        <w:rPr>
          <w:rFonts w:ascii="Arial" w:hAnsi="Arial" w:cs="Arial"/>
          <w:b/>
          <w:i/>
          <w:sz w:val="20"/>
          <w:szCs w:val="20"/>
        </w:rPr>
        <w:t>NOTE:</w:t>
      </w:r>
    </w:p>
    <w:p w:rsidR="005B0645" w:rsidRPr="005B0645" w:rsidRDefault="00E73719">
      <w:pPr>
        <w:numPr>
          <w:ilvl w:val="0"/>
          <w:numId w:val="2"/>
        </w:numPr>
        <w:pBdr>
          <w:top w:val="single" w:sz="4" w:space="1" w:color="auto"/>
          <w:left w:val="single" w:sz="4" w:space="4" w:color="auto"/>
          <w:bottom w:val="single" w:sz="4" w:space="0" w:color="auto"/>
          <w:right w:val="single" w:sz="4" w:space="4" w:color="auto"/>
        </w:pBdr>
        <w:tabs>
          <w:tab w:val="clear" w:pos="360"/>
          <w:tab w:val="num" w:pos="720"/>
        </w:tabs>
        <w:ind w:left="720"/>
        <w:rPr>
          <w:rFonts w:ascii="Arial" w:hAnsi="Arial" w:cs="Arial"/>
          <w:i/>
          <w:sz w:val="22"/>
          <w:szCs w:val="22"/>
        </w:rPr>
      </w:pPr>
      <w:r w:rsidRPr="005B0645">
        <w:rPr>
          <w:rFonts w:ascii="Arial" w:hAnsi="Arial" w:cs="Arial"/>
          <w:i/>
          <w:sz w:val="22"/>
          <w:szCs w:val="22"/>
        </w:rPr>
        <w:t xml:space="preserve">It is important to note that your access to Cost Centers within Enterprise Budget Manager is controlled through a separate Security module administered by your Budget Manager.  You will only </w:t>
      </w:r>
      <w:r w:rsidR="007E64A6" w:rsidRPr="005B0645">
        <w:rPr>
          <w:rFonts w:ascii="Arial" w:hAnsi="Arial" w:cs="Arial"/>
          <w:i/>
          <w:sz w:val="22"/>
          <w:szCs w:val="22"/>
        </w:rPr>
        <w:t xml:space="preserve">see </w:t>
      </w:r>
      <w:r w:rsidRPr="005B0645">
        <w:rPr>
          <w:rFonts w:ascii="Arial" w:hAnsi="Arial" w:cs="Arial"/>
          <w:i/>
          <w:sz w:val="22"/>
          <w:szCs w:val="22"/>
        </w:rPr>
        <w:t>cost centers for which you have budget responsibilities.  If you do not</w:t>
      </w:r>
      <w:r w:rsidR="007E64A6" w:rsidRPr="005B0645">
        <w:rPr>
          <w:rFonts w:ascii="Arial" w:hAnsi="Arial" w:cs="Arial"/>
          <w:i/>
          <w:sz w:val="22"/>
          <w:szCs w:val="22"/>
        </w:rPr>
        <w:t xml:space="preserve"> have access to the appropriate </w:t>
      </w:r>
      <w:r w:rsidRPr="005B0645">
        <w:rPr>
          <w:rFonts w:ascii="Arial" w:hAnsi="Arial" w:cs="Arial"/>
          <w:i/>
          <w:sz w:val="22"/>
          <w:szCs w:val="22"/>
        </w:rPr>
        <w:t xml:space="preserve">Cost Centers, </w:t>
      </w:r>
      <w:r w:rsidR="007A6EFB">
        <w:rPr>
          <w:rFonts w:ascii="Arial" w:hAnsi="Arial" w:cs="Arial"/>
          <w:i/>
          <w:sz w:val="22"/>
          <w:szCs w:val="22"/>
        </w:rPr>
        <w:t xml:space="preserve">or see Cost Centers listed that you should not have access to, </w:t>
      </w:r>
      <w:r w:rsidRPr="005B0645">
        <w:rPr>
          <w:rFonts w:ascii="Arial" w:hAnsi="Arial" w:cs="Arial"/>
          <w:i/>
          <w:sz w:val="22"/>
          <w:szCs w:val="22"/>
        </w:rPr>
        <w:t>p</w:t>
      </w:r>
      <w:r w:rsidR="000653C6" w:rsidRPr="005B0645">
        <w:rPr>
          <w:rFonts w:ascii="Arial" w:hAnsi="Arial" w:cs="Arial"/>
          <w:i/>
          <w:sz w:val="22"/>
          <w:szCs w:val="22"/>
        </w:rPr>
        <w:t xml:space="preserve">lease notify </w:t>
      </w:r>
      <w:r w:rsidR="00CC1659">
        <w:rPr>
          <w:rFonts w:ascii="Arial" w:hAnsi="Arial" w:cs="Arial"/>
          <w:i/>
          <w:sz w:val="22"/>
          <w:szCs w:val="22"/>
        </w:rPr>
        <w:t>Keith Humble and Drew Meifert</w:t>
      </w:r>
      <w:r w:rsidR="000653C6" w:rsidRPr="005B0645">
        <w:rPr>
          <w:rFonts w:ascii="Arial" w:hAnsi="Arial" w:cs="Arial"/>
          <w:i/>
          <w:sz w:val="22"/>
          <w:szCs w:val="22"/>
        </w:rPr>
        <w:t>.</w:t>
      </w:r>
      <w:r w:rsidR="005B0645" w:rsidRPr="005B0645">
        <w:rPr>
          <w:rFonts w:ascii="Arial" w:hAnsi="Arial" w:cs="Arial"/>
          <w:i/>
          <w:sz w:val="22"/>
          <w:szCs w:val="22"/>
        </w:rPr>
        <w:t xml:space="preserve"> </w:t>
      </w:r>
    </w:p>
    <w:p w:rsidR="005B0645" w:rsidRDefault="005B0645" w:rsidP="005B0645">
      <w:pPr>
        <w:pBdr>
          <w:top w:val="single" w:sz="4" w:space="1" w:color="auto"/>
          <w:left w:val="single" w:sz="4" w:space="4" w:color="auto"/>
          <w:bottom w:val="single" w:sz="4" w:space="0" w:color="auto"/>
          <w:right w:val="single" w:sz="4" w:space="4" w:color="auto"/>
        </w:pBdr>
        <w:ind w:left="360"/>
        <w:rPr>
          <w:rFonts w:ascii="Arial" w:hAnsi="Arial" w:cs="Arial"/>
          <w:i/>
          <w:sz w:val="22"/>
          <w:szCs w:val="22"/>
        </w:rPr>
      </w:pPr>
    </w:p>
    <w:p w:rsidR="00336E64" w:rsidRDefault="005B0645" w:rsidP="005B0645">
      <w:pPr>
        <w:numPr>
          <w:ilvl w:val="0"/>
          <w:numId w:val="2"/>
        </w:numPr>
        <w:pBdr>
          <w:top w:val="single" w:sz="4" w:space="1" w:color="auto"/>
          <w:left w:val="single" w:sz="4" w:space="4" w:color="auto"/>
          <w:bottom w:val="single" w:sz="4" w:space="0" w:color="auto"/>
          <w:right w:val="single" w:sz="4" w:space="4" w:color="auto"/>
        </w:pBdr>
        <w:tabs>
          <w:tab w:val="clear" w:pos="360"/>
          <w:tab w:val="num" w:pos="720"/>
        </w:tabs>
        <w:ind w:left="720"/>
        <w:rPr>
          <w:rFonts w:ascii="Arial" w:hAnsi="Arial" w:cs="Arial"/>
          <w:i/>
          <w:sz w:val="22"/>
          <w:szCs w:val="22"/>
        </w:rPr>
      </w:pPr>
      <w:r>
        <w:rPr>
          <w:rFonts w:ascii="Arial" w:hAnsi="Arial" w:cs="Arial"/>
          <w:i/>
          <w:sz w:val="22"/>
          <w:szCs w:val="22"/>
        </w:rPr>
        <w:t xml:space="preserve">Editable fields within Enterprise Budget Manager appear in yellow.  Information within any yellow field may be changed.  After making changes within any form, it is important to click the red </w:t>
      </w:r>
      <w:r w:rsidR="006D7EF0">
        <w:rPr>
          <w:rFonts w:ascii="Arial" w:hAnsi="Arial" w:cs="Arial"/>
          <w:i/>
          <w:noProof/>
          <w:sz w:val="22"/>
          <w:szCs w:val="22"/>
        </w:rPr>
        <w:drawing>
          <wp:inline distT="0" distB="0" distL="0" distR="0">
            <wp:extent cx="746125" cy="22669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746125" cy="226695"/>
                    </a:xfrm>
                    <a:prstGeom prst="rect">
                      <a:avLst/>
                    </a:prstGeom>
                    <a:noFill/>
                    <a:ln w="9525">
                      <a:noFill/>
                      <a:miter lim="800000"/>
                      <a:headEnd/>
                      <a:tailEnd/>
                    </a:ln>
                  </pic:spPr>
                </pic:pic>
              </a:graphicData>
            </a:graphic>
          </wp:inline>
        </w:drawing>
      </w:r>
      <w:r>
        <w:rPr>
          <w:rFonts w:ascii="Arial" w:hAnsi="Arial" w:cs="Arial"/>
          <w:i/>
          <w:sz w:val="22"/>
          <w:szCs w:val="22"/>
        </w:rPr>
        <w:t xml:space="preserve"> button to ensure all changes have been saved.  If you neglect to click the save button after making changes, a dialogue box warning will display making you aware you will lose your changes: To save the changes, it is important to click ‘OK.’  To cancel ALL changes made on the form that was being edited, click ‘Cancel.’</w:t>
      </w:r>
    </w:p>
    <w:p w:rsidR="00336E64" w:rsidRDefault="00336E64" w:rsidP="00336E64">
      <w:pPr>
        <w:pBdr>
          <w:top w:val="single" w:sz="4" w:space="1" w:color="auto"/>
          <w:left w:val="single" w:sz="4" w:space="4" w:color="auto"/>
          <w:bottom w:val="single" w:sz="4" w:space="0" w:color="auto"/>
          <w:right w:val="single" w:sz="4" w:space="4" w:color="auto"/>
        </w:pBdr>
        <w:ind w:left="360"/>
        <w:rPr>
          <w:rFonts w:ascii="Arial" w:hAnsi="Arial" w:cs="Arial"/>
          <w:i/>
          <w:sz w:val="22"/>
          <w:szCs w:val="22"/>
        </w:rPr>
      </w:pPr>
    </w:p>
    <w:p w:rsidR="00336E64" w:rsidRDefault="00336E64" w:rsidP="00336E64">
      <w:pPr>
        <w:pBdr>
          <w:top w:val="single" w:sz="4" w:space="1" w:color="auto"/>
          <w:left w:val="single" w:sz="4" w:space="4" w:color="auto"/>
          <w:bottom w:val="single" w:sz="4" w:space="0" w:color="auto"/>
          <w:right w:val="single" w:sz="4" w:space="4" w:color="auto"/>
        </w:pBdr>
        <w:ind w:left="360"/>
        <w:rPr>
          <w:rFonts w:ascii="Arial" w:hAnsi="Arial" w:cs="Arial"/>
          <w:i/>
          <w:sz w:val="22"/>
          <w:szCs w:val="22"/>
        </w:rPr>
      </w:pPr>
      <w:r>
        <w:tab/>
      </w:r>
      <w:r>
        <w:object w:dxaOrig="5071" w:dyaOrig="2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19.25pt" o:ole="">
            <v:imagedata r:id="rId17" o:title=""/>
          </v:shape>
          <o:OLEObject Type="Embed" ProgID="MSPhotoEd.3" ShapeID="_x0000_i1025" DrawAspect="Content" ObjectID="_1425358551" r:id="rId18"/>
        </w:object>
      </w:r>
    </w:p>
    <w:p w:rsidR="00336E64" w:rsidRDefault="00336E64" w:rsidP="00336E64">
      <w:pPr>
        <w:pBdr>
          <w:top w:val="single" w:sz="4" w:space="1" w:color="auto"/>
          <w:left w:val="single" w:sz="4" w:space="4" w:color="auto"/>
          <w:bottom w:val="single" w:sz="4" w:space="0" w:color="auto"/>
          <w:right w:val="single" w:sz="4" w:space="4" w:color="auto"/>
        </w:pBdr>
        <w:ind w:left="360"/>
        <w:rPr>
          <w:rFonts w:ascii="Arial" w:hAnsi="Arial" w:cs="Arial"/>
          <w:i/>
          <w:sz w:val="22"/>
          <w:szCs w:val="22"/>
        </w:rPr>
      </w:pPr>
    </w:p>
    <w:p w:rsidR="00336E64" w:rsidRDefault="00336E64" w:rsidP="005B0645">
      <w:pPr>
        <w:numPr>
          <w:ilvl w:val="0"/>
          <w:numId w:val="2"/>
        </w:numPr>
        <w:pBdr>
          <w:top w:val="single" w:sz="4" w:space="1" w:color="auto"/>
          <w:left w:val="single" w:sz="4" w:space="4" w:color="auto"/>
          <w:bottom w:val="single" w:sz="4" w:space="0" w:color="auto"/>
          <w:right w:val="single" w:sz="4" w:space="4" w:color="auto"/>
        </w:pBdr>
        <w:tabs>
          <w:tab w:val="clear" w:pos="360"/>
          <w:tab w:val="num" w:pos="720"/>
        </w:tabs>
        <w:ind w:left="720"/>
        <w:rPr>
          <w:rFonts w:ascii="Arial" w:hAnsi="Arial" w:cs="Arial"/>
          <w:i/>
          <w:sz w:val="22"/>
          <w:szCs w:val="22"/>
        </w:rPr>
      </w:pPr>
      <w:r>
        <w:rPr>
          <w:rFonts w:ascii="Arial" w:hAnsi="Arial" w:cs="Arial"/>
          <w:sz w:val="22"/>
          <w:szCs w:val="22"/>
        </w:rPr>
        <w:t xml:space="preserve">The </w:t>
      </w:r>
      <w:r w:rsidR="006D7EF0">
        <w:rPr>
          <w:rFonts w:ascii="Arial" w:hAnsi="Arial" w:cs="Arial"/>
          <w:noProof/>
        </w:rPr>
        <w:drawing>
          <wp:inline distT="0" distB="0" distL="0" distR="0">
            <wp:extent cx="570865" cy="241300"/>
            <wp:effectExtent l="1905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70865" cy="241300"/>
                    </a:xfrm>
                    <a:prstGeom prst="rect">
                      <a:avLst/>
                    </a:prstGeom>
                    <a:noFill/>
                    <a:ln w="9525">
                      <a:noFill/>
                      <a:miter lim="800000"/>
                      <a:headEnd/>
                      <a:tailEnd/>
                    </a:ln>
                  </pic:spPr>
                </pic:pic>
              </a:graphicData>
            </a:graphic>
          </wp:inline>
        </w:drawing>
      </w:r>
      <w:r>
        <w:rPr>
          <w:rFonts w:ascii="Arial" w:hAnsi="Arial" w:cs="Arial"/>
        </w:rPr>
        <w:t xml:space="preserve"> button appears on many screens throughout the Enterprise Budget Manager application. Clicking the ‘Print’ button will allow you to prin</w:t>
      </w:r>
      <w:r w:rsidR="00146900">
        <w:rPr>
          <w:rFonts w:ascii="Arial" w:hAnsi="Arial" w:cs="Arial"/>
        </w:rPr>
        <w:t>t</w:t>
      </w:r>
      <w:r>
        <w:rPr>
          <w:rFonts w:ascii="Arial" w:hAnsi="Arial" w:cs="Arial"/>
        </w:rPr>
        <w:t xml:space="preserve"> the data displayed on the screen.</w:t>
      </w:r>
    </w:p>
    <w:p w:rsidR="00E73719" w:rsidRDefault="00336E64" w:rsidP="005B0645">
      <w:pPr>
        <w:numPr>
          <w:ilvl w:val="0"/>
          <w:numId w:val="2"/>
        </w:numPr>
        <w:pBdr>
          <w:top w:val="single" w:sz="4" w:space="1" w:color="auto"/>
          <w:left w:val="single" w:sz="4" w:space="4" w:color="auto"/>
          <w:bottom w:val="single" w:sz="4" w:space="0" w:color="auto"/>
          <w:right w:val="single" w:sz="4" w:space="4" w:color="auto"/>
        </w:pBdr>
        <w:tabs>
          <w:tab w:val="clear" w:pos="360"/>
          <w:tab w:val="num" w:pos="720"/>
        </w:tabs>
        <w:ind w:left="720"/>
        <w:rPr>
          <w:rFonts w:ascii="Arial" w:hAnsi="Arial" w:cs="Arial"/>
          <w:i/>
          <w:sz w:val="22"/>
          <w:szCs w:val="22"/>
        </w:rPr>
      </w:pPr>
      <w:r>
        <w:rPr>
          <w:rFonts w:ascii="Arial" w:hAnsi="Arial" w:cs="Arial"/>
        </w:rPr>
        <w:t>From time to time, messages may be sent within the Enterprise Budget Manager system.  Some messages are broadcasted as alerts, in which case the message will appear on your screen.  When messages are sent without the ‘Alert’ status, you will be notified you have received a new message in the upper right corner of the screen, next to the message icon:</w:t>
      </w:r>
      <w:r w:rsidRPr="00336E64">
        <w:rPr>
          <w:rFonts w:ascii="Arial" w:hAnsi="Arial" w:cs="Arial"/>
        </w:rPr>
        <w:t xml:space="preserve"> </w:t>
      </w:r>
      <w:r w:rsidR="006D7EF0">
        <w:rPr>
          <w:rFonts w:ascii="Arial" w:hAnsi="Arial" w:cs="Arial"/>
          <w:noProof/>
        </w:rPr>
        <w:drawing>
          <wp:inline distT="0" distB="0" distL="0" distR="0">
            <wp:extent cx="1668145" cy="190500"/>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1668145" cy="190500"/>
                    </a:xfrm>
                    <a:prstGeom prst="rect">
                      <a:avLst/>
                    </a:prstGeom>
                    <a:noFill/>
                    <a:ln w="9525">
                      <a:noFill/>
                      <a:miter lim="800000"/>
                      <a:headEnd/>
                      <a:tailEnd/>
                    </a:ln>
                  </pic:spPr>
                </pic:pic>
              </a:graphicData>
            </a:graphic>
          </wp:inline>
        </w:drawing>
      </w:r>
      <w:r>
        <w:rPr>
          <w:rFonts w:ascii="Arial" w:hAnsi="Arial" w:cs="Arial"/>
        </w:rPr>
        <w:t xml:space="preserve"> Clicking on the icon will display the </w:t>
      </w:r>
      <w:r>
        <w:rPr>
          <w:rFonts w:ascii="Arial" w:hAnsi="Arial" w:cs="Arial"/>
          <w:b/>
        </w:rPr>
        <w:t>‘Messages’</w:t>
      </w:r>
      <w:r>
        <w:rPr>
          <w:rFonts w:ascii="Arial" w:hAnsi="Arial" w:cs="Arial"/>
        </w:rPr>
        <w:t xml:space="preserve"> window containing  a list of all messages that have been sent to you.</w:t>
      </w:r>
      <w:r w:rsidR="005B0645">
        <w:rPr>
          <w:rFonts w:ascii="Arial" w:hAnsi="Arial" w:cs="Arial"/>
          <w:i/>
          <w:sz w:val="22"/>
          <w:szCs w:val="22"/>
        </w:rPr>
        <w:br/>
      </w:r>
      <w:r w:rsidR="005B0645">
        <w:rPr>
          <w:rFonts w:ascii="Arial" w:hAnsi="Arial" w:cs="Arial"/>
          <w:i/>
          <w:sz w:val="22"/>
          <w:szCs w:val="22"/>
        </w:rPr>
        <w:br/>
        <w:t xml:space="preserve">  </w:t>
      </w:r>
    </w:p>
    <w:p w:rsidR="005C2F37" w:rsidRDefault="005C2F37" w:rsidP="005C2F37">
      <w:pPr>
        <w:pStyle w:val="Heading1"/>
        <w:pBdr>
          <w:bottom w:val="single" w:sz="4" w:space="1" w:color="auto"/>
        </w:pBdr>
        <w:rPr>
          <w:rFonts w:ascii="Arial" w:hAnsi="Arial" w:cs="Arial"/>
          <w:sz w:val="32"/>
        </w:rPr>
      </w:pPr>
      <w:r>
        <w:rPr>
          <w:rFonts w:ascii="Arial" w:hAnsi="Arial" w:cs="Arial"/>
          <w:sz w:val="32"/>
        </w:rPr>
        <w:lastRenderedPageBreak/>
        <w:t>General Ledger Accounts</w:t>
      </w:r>
    </w:p>
    <w:p w:rsidR="00E73719" w:rsidRDefault="00D314A1" w:rsidP="005C2F37">
      <w:bookmarkStart w:id="5" w:name="_Budgeting_for_Additional_Pay"/>
      <w:bookmarkStart w:id="6" w:name="_Vacancy"/>
      <w:bookmarkStart w:id="7" w:name="_Analysis"/>
      <w:bookmarkStart w:id="8" w:name="_Toc56166780"/>
      <w:bookmarkStart w:id="9" w:name="_Toc121795512"/>
      <w:bookmarkStart w:id="10" w:name="_Toc280704785"/>
      <w:bookmarkEnd w:id="5"/>
      <w:bookmarkEnd w:id="6"/>
      <w:bookmarkEnd w:id="7"/>
      <w:r>
        <w:t xml:space="preserve">General Ledger </w:t>
      </w:r>
      <w:r w:rsidR="00E73719">
        <w:t>Accounts</w:t>
      </w:r>
      <w:bookmarkEnd w:id="8"/>
      <w:bookmarkEnd w:id="9"/>
      <w:bookmarkEnd w:id="10"/>
    </w:p>
    <w:p w:rsidR="00E73719" w:rsidRDefault="00E73719">
      <w:pPr>
        <w:pStyle w:val="Heading2"/>
      </w:pPr>
      <w:bookmarkStart w:id="11" w:name="_Toc56166781"/>
      <w:bookmarkStart w:id="12" w:name="_Toc121795513"/>
      <w:bookmarkStart w:id="13" w:name="_Toc280704786"/>
      <w:r>
        <w:t xml:space="preserve">Selecting an Account to </w:t>
      </w:r>
      <w:r w:rsidR="00D314A1">
        <w:t>Budget</w:t>
      </w:r>
      <w:r>
        <w:t>:</w:t>
      </w:r>
      <w:bookmarkEnd w:id="11"/>
      <w:bookmarkEnd w:id="12"/>
      <w:bookmarkEnd w:id="13"/>
    </w:p>
    <w:p w:rsidR="00E73719" w:rsidRDefault="00E73719">
      <w:pPr>
        <w:rPr>
          <w:rFonts w:ascii="Arial" w:hAnsi="Arial" w:cs="Arial"/>
        </w:rPr>
      </w:pPr>
    </w:p>
    <w:p w:rsidR="00E73719" w:rsidRDefault="00E73719">
      <w:pPr>
        <w:numPr>
          <w:ilvl w:val="0"/>
          <w:numId w:val="14"/>
        </w:numPr>
        <w:rPr>
          <w:rFonts w:ascii="Arial" w:hAnsi="Arial" w:cs="Arial"/>
        </w:rPr>
      </w:pPr>
      <w:r>
        <w:rPr>
          <w:rFonts w:ascii="Arial" w:hAnsi="Arial" w:cs="Arial"/>
        </w:rPr>
        <w:t>Begin by</w:t>
      </w:r>
      <w:r w:rsidR="00C24960">
        <w:rPr>
          <w:rFonts w:ascii="Arial" w:hAnsi="Arial" w:cs="Arial"/>
        </w:rPr>
        <w:t xml:space="preserve"> selecting the cost center </w:t>
      </w:r>
      <w:r>
        <w:rPr>
          <w:rFonts w:ascii="Arial" w:hAnsi="Arial" w:cs="Arial"/>
        </w:rPr>
        <w:t xml:space="preserve">you wish to </w:t>
      </w:r>
      <w:r w:rsidR="00D314A1">
        <w:rPr>
          <w:rFonts w:ascii="Arial" w:hAnsi="Arial" w:cs="Arial"/>
        </w:rPr>
        <w:t>budget</w:t>
      </w:r>
      <w:r>
        <w:rPr>
          <w:rFonts w:ascii="Arial" w:hAnsi="Arial" w:cs="Arial"/>
        </w:rPr>
        <w:t xml:space="preserve"> from the appropriate node of the tree view.  </w:t>
      </w:r>
    </w:p>
    <w:p w:rsidR="00E73719" w:rsidRDefault="00E73719">
      <w:pPr>
        <w:rPr>
          <w:rFonts w:ascii="Arial" w:hAnsi="Arial" w:cs="Arial"/>
        </w:rPr>
      </w:pPr>
    </w:p>
    <w:p w:rsidR="00E73719" w:rsidRDefault="00E73719">
      <w:pPr>
        <w:numPr>
          <w:ilvl w:val="0"/>
          <w:numId w:val="14"/>
        </w:numPr>
        <w:rPr>
          <w:rFonts w:ascii="Arial" w:hAnsi="Arial" w:cs="Arial"/>
        </w:rPr>
      </w:pPr>
      <w:r>
        <w:rPr>
          <w:rFonts w:ascii="Arial" w:hAnsi="Arial" w:cs="Arial"/>
        </w:rPr>
        <w:t xml:space="preserve">Click on the ‘Budget’ tab of the application located at the top of the screen. </w:t>
      </w:r>
      <w:r>
        <w:rPr>
          <w:rFonts w:ascii="Arial" w:hAnsi="Arial" w:cs="Arial"/>
        </w:rPr>
        <w:br/>
      </w:r>
    </w:p>
    <w:p w:rsidR="00C274BE" w:rsidRDefault="00E73719">
      <w:pPr>
        <w:numPr>
          <w:ilvl w:val="0"/>
          <w:numId w:val="14"/>
        </w:numPr>
        <w:rPr>
          <w:rFonts w:ascii="Arial" w:hAnsi="Arial" w:cs="Arial"/>
        </w:rPr>
      </w:pPr>
      <w:r>
        <w:rPr>
          <w:rFonts w:ascii="Arial" w:hAnsi="Arial" w:cs="Arial"/>
        </w:rPr>
        <w:t xml:space="preserve">Select ‘Statistics,’ ‘Expenses,’ ‘Revenues,’ or ‘Deductions’ from the Budget menu to </w:t>
      </w:r>
      <w:r w:rsidR="00C274BE">
        <w:rPr>
          <w:rFonts w:ascii="Arial" w:hAnsi="Arial" w:cs="Arial"/>
        </w:rPr>
        <w:t xml:space="preserve">budget the account.  </w:t>
      </w:r>
    </w:p>
    <w:p w:rsidR="00E73719" w:rsidRPr="00C274BE" w:rsidRDefault="00C274BE" w:rsidP="00C274BE">
      <w:pPr>
        <w:numPr>
          <w:ilvl w:val="1"/>
          <w:numId w:val="14"/>
        </w:numPr>
        <w:rPr>
          <w:rFonts w:ascii="Arial" w:hAnsi="Arial" w:cs="Arial"/>
        </w:rPr>
      </w:pPr>
      <w:r>
        <w:rPr>
          <w:rFonts w:ascii="Arial" w:hAnsi="Arial" w:cs="Arial"/>
          <w:i/>
        </w:rPr>
        <w:t xml:space="preserve">For hospital departments the statistic and revenue fields will not be editable.  Contact </w:t>
      </w:r>
      <w:r w:rsidR="00662D68">
        <w:rPr>
          <w:rFonts w:ascii="Arial" w:hAnsi="Arial" w:cs="Arial"/>
          <w:i/>
        </w:rPr>
        <w:t>Keith Humble</w:t>
      </w:r>
      <w:r>
        <w:rPr>
          <w:rFonts w:ascii="Arial" w:hAnsi="Arial" w:cs="Arial"/>
          <w:i/>
        </w:rPr>
        <w:t xml:space="preserve"> to make adjustments.</w:t>
      </w:r>
    </w:p>
    <w:p w:rsidR="0040021D" w:rsidRDefault="00E73719">
      <w:pPr>
        <w:numPr>
          <w:ilvl w:val="0"/>
          <w:numId w:val="14"/>
        </w:numPr>
        <w:rPr>
          <w:rFonts w:ascii="Arial" w:hAnsi="Arial" w:cs="Arial"/>
        </w:rPr>
      </w:pPr>
      <w:r>
        <w:rPr>
          <w:rFonts w:ascii="Arial" w:hAnsi="Arial" w:cs="Arial"/>
        </w:rPr>
        <w:t xml:space="preserve">Next, find the account within the grid you wish to </w:t>
      </w:r>
      <w:r w:rsidR="00D314A1">
        <w:rPr>
          <w:rFonts w:ascii="Arial" w:hAnsi="Arial" w:cs="Arial"/>
        </w:rPr>
        <w:t>budget</w:t>
      </w:r>
      <w:r>
        <w:rPr>
          <w:rFonts w:ascii="Arial" w:hAnsi="Arial" w:cs="Arial"/>
        </w:rPr>
        <w:t>.  In the</w:t>
      </w:r>
      <w:r w:rsidR="00107A7B">
        <w:rPr>
          <w:rFonts w:ascii="Arial" w:hAnsi="Arial" w:cs="Arial"/>
        </w:rPr>
        <w:t xml:space="preserve"> example below, </w:t>
      </w:r>
      <w:r>
        <w:rPr>
          <w:rFonts w:ascii="Arial" w:hAnsi="Arial" w:cs="Arial"/>
        </w:rPr>
        <w:t>the ‘Expenses’ option was selected from the ‘Budget’ menu resulting in the following screen:</w:t>
      </w:r>
    </w:p>
    <w:p w:rsidR="00E73719" w:rsidRDefault="00E73719" w:rsidP="0040021D">
      <w:pPr>
        <w:rPr>
          <w:rFonts w:ascii="Arial" w:hAnsi="Arial" w:cs="Arial"/>
        </w:rPr>
      </w:pPr>
      <w:r>
        <w:rPr>
          <w:rFonts w:ascii="Arial" w:hAnsi="Arial" w:cs="Arial"/>
        </w:rPr>
        <w:br/>
      </w:r>
      <w:r w:rsidR="006D7E92">
        <w:rPr>
          <w:rFonts w:ascii="Arial" w:hAnsi="Arial" w:cs="Arial"/>
          <w:noProof/>
        </w:rPr>
        <w:drawing>
          <wp:inline distT="0" distB="0" distL="0" distR="0">
            <wp:extent cx="6115050" cy="482515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20819" cy="4829708"/>
                    </a:xfrm>
                    <a:prstGeom prst="rect">
                      <a:avLst/>
                    </a:prstGeom>
                    <a:noFill/>
                    <a:ln w="9525">
                      <a:noFill/>
                      <a:miter lim="800000"/>
                      <a:headEnd/>
                      <a:tailEnd/>
                    </a:ln>
                  </pic:spPr>
                </pic:pic>
              </a:graphicData>
            </a:graphic>
          </wp:inline>
        </w:drawing>
      </w:r>
    </w:p>
    <w:p w:rsidR="00E73719" w:rsidRDefault="00E73719">
      <w:pPr>
        <w:jc w:val="center"/>
        <w:rPr>
          <w:rFonts w:ascii="Arial" w:hAnsi="Arial" w:cs="Arial"/>
        </w:rPr>
      </w:pPr>
    </w:p>
    <w:p w:rsidR="00E73719" w:rsidRDefault="00E73719">
      <w:pPr>
        <w:numPr>
          <w:ilvl w:val="0"/>
          <w:numId w:val="14"/>
        </w:numPr>
        <w:rPr>
          <w:rFonts w:ascii="Arial" w:hAnsi="Arial" w:cs="Arial"/>
        </w:rPr>
      </w:pPr>
      <w:r>
        <w:rPr>
          <w:rFonts w:ascii="Arial" w:hAnsi="Arial" w:cs="Arial"/>
        </w:rPr>
        <w:t xml:space="preserve">All editable fields </w:t>
      </w:r>
      <w:r w:rsidR="00DA226C">
        <w:rPr>
          <w:rFonts w:ascii="Arial" w:hAnsi="Arial" w:cs="Arial"/>
        </w:rPr>
        <w:t xml:space="preserve">with current year history </w:t>
      </w:r>
      <w:r>
        <w:rPr>
          <w:rFonts w:ascii="Arial" w:hAnsi="Arial" w:cs="Arial"/>
        </w:rPr>
        <w:t xml:space="preserve">appear in yellow.  A new annual value for the selected account </w:t>
      </w:r>
      <w:r w:rsidR="006D7E92">
        <w:rPr>
          <w:rFonts w:ascii="Arial" w:hAnsi="Arial" w:cs="Arial"/>
        </w:rPr>
        <w:t>should</w:t>
      </w:r>
      <w:r>
        <w:rPr>
          <w:rFonts w:ascii="Arial" w:hAnsi="Arial" w:cs="Arial"/>
        </w:rPr>
        <w:t xml:space="preserve"> be input directly on this form</w:t>
      </w:r>
      <w:r w:rsidR="006D7E92">
        <w:rPr>
          <w:rFonts w:ascii="Arial" w:hAnsi="Arial" w:cs="Arial"/>
        </w:rPr>
        <w:t>.</w:t>
      </w:r>
      <w:r>
        <w:rPr>
          <w:rFonts w:ascii="Arial" w:hAnsi="Arial" w:cs="Arial"/>
        </w:rPr>
        <w:t xml:space="preserve">  </w:t>
      </w:r>
    </w:p>
    <w:p w:rsidR="006D7E92" w:rsidRDefault="006D7E92">
      <w:pPr>
        <w:numPr>
          <w:ilvl w:val="0"/>
          <w:numId w:val="14"/>
        </w:numPr>
        <w:rPr>
          <w:rFonts w:ascii="Arial" w:hAnsi="Arial" w:cs="Arial"/>
        </w:rPr>
      </w:pPr>
      <w:r>
        <w:rPr>
          <w:rFonts w:ascii="Arial" w:hAnsi="Arial" w:cs="Arial"/>
        </w:rPr>
        <w:t>You may click on the account you wish to edit to display additional information.</w:t>
      </w:r>
    </w:p>
    <w:p w:rsidR="006D7E92" w:rsidRDefault="00BF2E3C" w:rsidP="006D7E92">
      <w:pPr>
        <w:ind w:left="360"/>
        <w:rPr>
          <w:rFonts w:ascii="Arial" w:hAnsi="Arial" w:cs="Arial"/>
        </w:rPr>
      </w:pPr>
      <w:r>
        <w:rPr>
          <w:rFonts w:ascii="Arial" w:hAnsi="Arial" w:cs="Arial"/>
          <w:noProof/>
        </w:rPr>
        <w:lastRenderedPageBreak/>
        <w:pict>
          <v:shape id="_x0000_s1233" type="#_x0000_t32" style="position:absolute;left:0;text-align:left;margin-left:236.25pt;margin-top:61.05pt;width:207pt;height:265.5pt;flip:x y;z-index:251685376" o:connectortype="straight">
            <v:stroke endarrow="block"/>
          </v:shape>
        </w:pict>
      </w:r>
      <w:r w:rsidR="006D7E92">
        <w:rPr>
          <w:rFonts w:ascii="Arial" w:hAnsi="Arial" w:cs="Arial"/>
          <w:noProof/>
        </w:rPr>
        <w:drawing>
          <wp:inline distT="0" distB="0" distL="0" distR="0">
            <wp:extent cx="5800725" cy="3762375"/>
            <wp:effectExtent l="1905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803176" cy="3763965"/>
                    </a:xfrm>
                    <a:prstGeom prst="rect">
                      <a:avLst/>
                    </a:prstGeom>
                    <a:noFill/>
                    <a:ln w="9525">
                      <a:noFill/>
                      <a:miter lim="800000"/>
                      <a:headEnd/>
                      <a:tailEnd/>
                    </a:ln>
                  </pic:spPr>
                </pic:pic>
              </a:graphicData>
            </a:graphic>
          </wp:inline>
        </w:drawing>
      </w:r>
    </w:p>
    <w:p w:rsidR="006D7E92" w:rsidRDefault="006D7E92" w:rsidP="006D7E92">
      <w:pPr>
        <w:ind w:left="360"/>
        <w:rPr>
          <w:rFonts w:ascii="Arial" w:hAnsi="Arial" w:cs="Arial"/>
        </w:rPr>
      </w:pPr>
    </w:p>
    <w:p w:rsidR="006D7E92" w:rsidRDefault="006D7E92" w:rsidP="006D7E92">
      <w:pPr>
        <w:ind w:left="360"/>
        <w:rPr>
          <w:rFonts w:ascii="Arial" w:hAnsi="Arial" w:cs="Arial"/>
        </w:rPr>
      </w:pPr>
    </w:p>
    <w:p w:rsidR="006D7E92" w:rsidRDefault="006D7E92" w:rsidP="006D7E92">
      <w:pPr>
        <w:ind w:left="540" w:hanging="360"/>
        <w:rPr>
          <w:rFonts w:ascii="Arial" w:hAnsi="Arial" w:cs="Arial"/>
        </w:rPr>
      </w:pPr>
      <w:r>
        <w:rPr>
          <w:rFonts w:ascii="Arial" w:hAnsi="Arial" w:cs="Arial"/>
        </w:rPr>
        <w:t xml:space="preserve">     The Accounts Payable </w:t>
      </w:r>
      <w:proofErr w:type="spellStart"/>
      <w:r>
        <w:rPr>
          <w:rFonts w:ascii="Arial" w:hAnsi="Arial" w:cs="Arial"/>
        </w:rPr>
        <w:t>Subledger</w:t>
      </w:r>
      <w:proofErr w:type="spellEnd"/>
      <w:r>
        <w:rPr>
          <w:rFonts w:ascii="Arial" w:hAnsi="Arial" w:cs="Arial"/>
        </w:rPr>
        <w:t xml:space="preserve"> is accessible by clicking on the </w:t>
      </w:r>
      <w:proofErr w:type="spellStart"/>
      <w:r>
        <w:rPr>
          <w:rFonts w:ascii="Arial" w:hAnsi="Arial" w:cs="Arial"/>
        </w:rPr>
        <w:t>Subledger</w:t>
      </w:r>
      <w:proofErr w:type="spellEnd"/>
      <w:r>
        <w:rPr>
          <w:rFonts w:ascii="Arial" w:hAnsi="Arial" w:cs="Arial"/>
        </w:rPr>
        <w:t xml:space="preserve"> icon.  This will allow you to see the different vendors paid in the account selected before.</w:t>
      </w:r>
    </w:p>
    <w:p w:rsidR="006D7E92" w:rsidRDefault="00F774E9" w:rsidP="006D7E92">
      <w:pPr>
        <w:ind w:left="540" w:hanging="360"/>
        <w:rPr>
          <w:rFonts w:ascii="Arial" w:hAnsi="Arial" w:cs="Arial"/>
        </w:rPr>
      </w:pPr>
      <w:r>
        <w:rPr>
          <w:rFonts w:ascii="Arial" w:hAnsi="Arial" w:cs="Arial"/>
          <w:noProof/>
        </w:rPr>
        <w:drawing>
          <wp:inline distT="0" distB="0" distL="0" distR="0">
            <wp:extent cx="4693837" cy="3486150"/>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4699593" cy="3490425"/>
                    </a:xfrm>
                    <a:prstGeom prst="rect">
                      <a:avLst/>
                    </a:prstGeom>
                    <a:noFill/>
                    <a:ln w="9525">
                      <a:noFill/>
                      <a:miter lim="800000"/>
                      <a:headEnd/>
                      <a:tailEnd/>
                    </a:ln>
                  </pic:spPr>
                </pic:pic>
              </a:graphicData>
            </a:graphic>
          </wp:inline>
        </w:drawing>
      </w:r>
    </w:p>
    <w:p w:rsidR="006D7E92" w:rsidRDefault="006D7E92" w:rsidP="006D7E92"/>
    <w:p w:rsidR="006D7E92" w:rsidRDefault="006D7E92" w:rsidP="006D7E92">
      <w:r>
        <w:t xml:space="preserve">Select applicable year and months from the dropdowns and click Refresh.  </w:t>
      </w:r>
    </w:p>
    <w:p w:rsidR="006D7E92" w:rsidRDefault="006D7E92" w:rsidP="006D7E92"/>
    <w:p w:rsidR="0065144D" w:rsidRDefault="0065144D" w:rsidP="006D7E92">
      <w:r>
        <w:lastRenderedPageBreak/>
        <w:t>NOTE: the years in the system will be different than the years listed on this document. The years you will see in EPSi are:</w:t>
      </w:r>
    </w:p>
    <w:p w:rsidR="0065144D" w:rsidRDefault="0065144D" w:rsidP="006D7E92"/>
    <w:p w:rsidR="0065144D" w:rsidRDefault="0065144D" w:rsidP="006D7E92">
      <w:r w:rsidRPr="00B51A01">
        <w:rPr>
          <w:b/>
        </w:rPr>
        <w:t>Actual 2012</w:t>
      </w:r>
      <w:r>
        <w:t>: actual data from FY 2012 (July – June)</w:t>
      </w:r>
      <w:r w:rsidR="00B51A01">
        <w:t>.</w:t>
      </w:r>
    </w:p>
    <w:p w:rsidR="0065144D" w:rsidRDefault="0065144D" w:rsidP="006D7E92">
      <w:r w:rsidRPr="00B51A01">
        <w:rPr>
          <w:b/>
        </w:rPr>
        <w:t xml:space="preserve">Roll 12 </w:t>
      </w:r>
      <w:proofErr w:type="spellStart"/>
      <w:r w:rsidRPr="00B51A01">
        <w:rPr>
          <w:b/>
        </w:rPr>
        <w:t>Mos</w:t>
      </w:r>
      <w:proofErr w:type="spellEnd"/>
      <w:r w:rsidRPr="00B51A01">
        <w:rPr>
          <w:b/>
        </w:rPr>
        <w:t xml:space="preserve"> Act</w:t>
      </w:r>
      <w:r>
        <w:t>: this is a rolling 12 months</w:t>
      </w:r>
      <w:r w:rsidR="00B51A01">
        <w:t xml:space="preserve"> of data</w:t>
      </w:r>
      <w:r>
        <w:t>, based on the last complete month</w:t>
      </w:r>
      <w:r w:rsidR="00B51A01">
        <w:t xml:space="preserve"> being the last month of this “year”</w:t>
      </w:r>
      <w:r>
        <w:t>.</w:t>
      </w:r>
    </w:p>
    <w:p w:rsidR="0065144D" w:rsidRDefault="0065144D" w:rsidP="006D7E92">
      <w:r w:rsidRPr="00B51A01">
        <w:rPr>
          <w:b/>
        </w:rPr>
        <w:t>Budget 2013</w:t>
      </w:r>
      <w:r>
        <w:t xml:space="preserve">: </w:t>
      </w:r>
      <w:r w:rsidR="00B51A01">
        <w:t>data for FY2013 budget year.</w:t>
      </w:r>
    </w:p>
    <w:p w:rsidR="00B51A01" w:rsidRDefault="00B51A01" w:rsidP="006D7E92">
      <w:r w:rsidRPr="00B51A01">
        <w:rPr>
          <w:b/>
        </w:rPr>
        <w:t>Projection 2013</w:t>
      </w:r>
      <w:r>
        <w:t>: this is combination of Actual FY2013 data for months July – November, and Budget 2013 data for months Dec – June.</w:t>
      </w:r>
    </w:p>
    <w:p w:rsidR="00B51A01" w:rsidRDefault="00B51A01" w:rsidP="006D7E92">
      <w:r w:rsidRPr="00B51A01">
        <w:rPr>
          <w:b/>
        </w:rPr>
        <w:t>2014 Budget</w:t>
      </w:r>
      <w:r>
        <w:t>: data for FY2014 Budget year.</w:t>
      </w:r>
    </w:p>
    <w:p w:rsidR="006D7E92" w:rsidRDefault="006D7E92" w:rsidP="006D7E92"/>
    <w:p w:rsidR="006D7E92" w:rsidRDefault="006D7E92" w:rsidP="006D7E92">
      <w:r>
        <w:t xml:space="preserve">You can view the invoice through Image Now by clicking on the blue hyperlink under the Document Location column.  </w:t>
      </w:r>
    </w:p>
    <w:p w:rsidR="009F78CC" w:rsidRDefault="009F78CC" w:rsidP="009F78CC">
      <w:pPr>
        <w:rPr>
          <w:rFonts w:ascii="Arial" w:hAnsi="Arial" w:cs="Arial"/>
        </w:rPr>
      </w:pPr>
    </w:p>
    <w:p w:rsidR="006D7E92" w:rsidRDefault="00DA226C" w:rsidP="006D7E92">
      <w:pPr>
        <w:numPr>
          <w:ilvl w:val="0"/>
          <w:numId w:val="33"/>
        </w:numPr>
        <w:rPr>
          <w:rFonts w:ascii="Arial" w:hAnsi="Arial" w:cs="Arial"/>
        </w:rPr>
      </w:pPr>
      <w:r>
        <w:rPr>
          <w:rFonts w:ascii="Arial" w:hAnsi="Arial" w:cs="Arial"/>
        </w:rPr>
        <w:t>The following accounts are not editable:</w:t>
      </w:r>
      <w:r w:rsidR="006D7E92" w:rsidRPr="006D7E92">
        <w:rPr>
          <w:rFonts w:ascii="Arial" w:hAnsi="Arial" w:cs="Arial"/>
        </w:rPr>
        <w:t xml:space="preserve"> </w:t>
      </w:r>
      <w:r w:rsidR="006D7E92">
        <w:rPr>
          <w:rFonts w:ascii="Arial" w:hAnsi="Arial" w:cs="Arial"/>
        </w:rPr>
        <w:t xml:space="preserve">All salary and contract labor accounts:  these accounts will populate based on your input in the payroll menu.  </w:t>
      </w:r>
    </w:p>
    <w:p w:rsidR="006D7E92" w:rsidRDefault="006D7E92" w:rsidP="006D7E92">
      <w:pPr>
        <w:numPr>
          <w:ilvl w:val="0"/>
          <w:numId w:val="33"/>
        </w:numPr>
        <w:rPr>
          <w:rFonts w:ascii="Arial" w:hAnsi="Arial" w:cs="Arial"/>
        </w:rPr>
      </w:pPr>
      <w:r>
        <w:rPr>
          <w:rFonts w:ascii="Arial" w:hAnsi="Arial" w:cs="Arial"/>
        </w:rPr>
        <w:t>All benefit accounts:  these accounts will be a calculation based on the salary accounts.</w:t>
      </w:r>
    </w:p>
    <w:p w:rsidR="006D7E92" w:rsidRDefault="006D7E92" w:rsidP="006D7E92">
      <w:pPr>
        <w:numPr>
          <w:ilvl w:val="0"/>
          <w:numId w:val="33"/>
        </w:numPr>
        <w:rPr>
          <w:rFonts w:ascii="Arial" w:hAnsi="Arial" w:cs="Arial"/>
        </w:rPr>
      </w:pPr>
      <w:r>
        <w:rPr>
          <w:rFonts w:ascii="Arial" w:hAnsi="Arial" w:cs="Arial"/>
        </w:rPr>
        <w:t xml:space="preserve">Physician fees:  this will be uploaded based on the physician contracts.  </w:t>
      </w:r>
    </w:p>
    <w:p w:rsidR="006D7E92" w:rsidRDefault="006D7E92" w:rsidP="006D7E92">
      <w:pPr>
        <w:numPr>
          <w:ilvl w:val="0"/>
          <w:numId w:val="33"/>
        </w:numPr>
        <w:rPr>
          <w:rFonts w:ascii="Arial" w:hAnsi="Arial" w:cs="Arial"/>
        </w:rPr>
      </w:pPr>
      <w:r>
        <w:rPr>
          <w:rFonts w:ascii="Arial" w:hAnsi="Arial" w:cs="Arial"/>
        </w:rPr>
        <w:t>Supply accounts: should flex with volumes.  Please review these accounts and notify Finance Staff for changes.</w:t>
      </w:r>
    </w:p>
    <w:p w:rsidR="006D7E92" w:rsidRDefault="006D7E92" w:rsidP="006D7E92">
      <w:pPr>
        <w:numPr>
          <w:ilvl w:val="0"/>
          <w:numId w:val="33"/>
        </w:numPr>
        <w:rPr>
          <w:rFonts w:ascii="Arial" w:hAnsi="Arial" w:cs="Arial"/>
        </w:rPr>
      </w:pPr>
      <w:r>
        <w:rPr>
          <w:rFonts w:ascii="Arial" w:hAnsi="Arial" w:cs="Arial"/>
        </w:rPr>
        <w:t xml:space="preserve">Depreciation:  this will be uploaded based on the accounting fixed asset system.  </w:t>
      </w:r>
    </w:p>
    <w:p w:rsidR="00DA226C" w:rsidRDefault="00DA226C" w:rsidP="006D7E92">
      <w:pPr>
        <w:ind w:left="360"/>
        <w:rPr>
          <w:rFonts w:ascii="Arial" w:hAnsi="Arial" w:cs="Arial"/>
        </w:rPr>
      </w:pPr>
    </w:p>
    <w:p w:rsidR="00E73719" w:rsidRDefault="00C24960" w:rsidP="005C5934">
      <w:pPr>
        <w:numPr>
          <w:ilvl w:val="0"/>
          <w:numId w:val="2"/>
        </w:numPr>
        <w:pBdr>
          <w:top w:val="single" w:sz="4" w:space="1" w:color="auto"/>
          <w:left w:val="single" w:sz="4" w:space="4" w:color="auto"/>
          <w:bottom w:val="single" w:sz="4" w:space="0" w:color="auto"/>
          <w:right w:val="single" w:sz="4" w:space="4" w:color="auto"/>
        </w:pBdr>
        <w:tabs>
          <w:tab w:val="clear" w:pos="360"/>
          <w:tab w:val="num" w:pos="720"/>
        </w:tabs>
        <w:ind w:left="720"/>
        <w:rPr>
          <w:rFonts w:ascii="Arial" w:hAnsi="Arial" w:cs="Arial"/>
          <w:i/>
          <w:sz w:val="22"/>
          <w:szCs w:val="22"/>
        </w:rPr>
      </w:pPr>
      <w:r>
        <w:rPr>
          <w:rFonts w:ascii="Arial" w:hAnsi="Arial" w:cs="Arial"/>
          <w:i/>
          <w:sz w:val="22"/>
          <w:szCs w:val="22"/>
        </w:rPr>
        <w:t>Note: W</w:t>
      </w:r>
      <w:r w:rsidR="00E73719">
        <w:rPr>
          <w:rFonts w:ascii="Arial" w:hAnsi="Arial" w:cs="Arial"/>
          <w:i/>
          <w:sz w:val="22"/>
          <w:szCs w:val="22"/>
        </w:rPr>
        <w:t xml:space="preserve">hen you see </w:t>
      </w:r>
      <w:r w:rsidR="006D7EF0">
        <w:rPr>
          <w:rFonts w:ascii="Arial" w:hAnsi="Arial" w:cs="Arial"/>
          <w:i/>
          <w:noProof/>
          <w:sz w:val="22"/>
          <w:szCs w:val="22"/>
        </w:rPr>
        <w:drawing>
          <wp:inline distT="0" distB="0" distL="0" distR="0">
            <wp:extent cx="153670" cy="15367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E73719">
        <w:rPr>
          <w:rFonts w:ascii="Arial" w:hAnsi="Arial" w:cs="Arial"/>
          <w:i/>
          <w:sz w:val="22"/>
          <w:szCs w:val="22"/>
        </w:rPr>
        <w:t xml:space="preserve"> next to a sub </w:t>
      </w:r>
      <w:r w:rsidR="00DE7283">
        <w:rPr>
          <w:rFonts w:ascii="Arial" w:hAnsi="Arial" w:cs="Arial"/>
          <w:i/>
          <w:sz w:val="22"/>
          <w:szCs w:val="22"/>
        </w:rPr>
        <w:t>account,</w:t>
      </w:r>
      <w:r w:rsidR="00E73719">
        <w:rPr>
          <w:rFonts w:ascii="Arial" w:hAnsi="Arial" w:cs="Arial"/>
          <w:i/>
          <w:sz w:val="22"/>
          <w:szCs w:val="22"/>
        </w:rPr>
        <w:t xml:space="preserve"> you can click on this icon to see what notes have been entered in regards to this account.</w:t>
      </w:r>
    </w:p>
    <w:p w:rsidR="00E73719" w:rsidRDefault="00A77778">
      <w:pPr>
        <w:numPr>
          <w:ilvl w:val="0"/>
          <w:numId w:val="2"/>
        </w:numPr>
        <w:pBdr>
          <w:top w:val="single" w:sz="4" w:space="1" w:color="auto"/>
          <w:left w:val="single" w:sz="4" w:space="4" w:color="auto"/>
          <w:bottom w:val="single" w:sz="4" w:space="0" w:color="auto"/>
          <w:right w:val="single" w:sz="4" w:space="4" w:color="auto"/>
        </w:pBdr>
        <w:tabs>
          <w:tab w:val="clear" w:pos="360"/>
          <w:tab w:val="num" w:pos="720"/>
        </w:tabs>
        <w:ind w:left="720"/>
        <w:rPr>
          <w:rFonts w:ascii="Arial" w:hAnsi="Arial" w:cs="Arial"/>
          <w:i/>
          <w:sz w:val="22"/>
          <w:szCs w:val="22"/>
        </w:rPr>
      </w:pPr>
      <w:r>
        <w:rPr>
          <w:rFonts w:ascii="Arial" w:hAnsi="Arial" w:cs="Arial"/>
          <w:i/>
          <w:sz w:val="22"/>
          <w:szCs w:val="22"/>
        </w:rPr>
        <w:t xml:space="preserve">To view the next cost center, select the </w:t>
      </w:r>
      <w:r w:rsidR="006D7EF0">
        <w:rPr>
          <w:rFonts w:ascii="Arial" w:hAnsi="Arial" w:cs="Arial"/>
          <w:i/>
          <w:noProof/>
          <w:sz w:val="22"/>
          <w:szCs w:val="22"/>
        </w:rPr>
        <w:drawing>
          <wp:inline distT="0" distB="0" distL="0" distR="0">
            <wp:extent cx="526415" cy="241300"/>
            <wp:effectExtent l="1905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526415" cy="241300"/>
                    </a:xfrm>
                    <a:prstGeom prst="rect">
                      <a:avLst/>
                    </a:prstGeom>
                    <a:noFill/>
                    <a:ln w="9525">
                      <a:noFill/>
                      <a:miter lim="800000"/>
                      <a:headEnd/>
                      <a:tailEnd/>
                    </a:ln>
                  </pic:spPr>
                </pic:pic>
              </a:graphicData>
            </a:graphic>
          </wp:inline>
        </w:drawing>
      </w:r>
      <w:r>
        <w:rPr>
          <w:rFonts w:ascii="Arial" w:hAnsi="Arial" w:cs="Arial"/>
          <w:i/>
          <w:sz w:val="22"/>
          <w:szCs w:val="22"/>
        </w:rPr>
        <w:t xml:space="preserve"> button or to go back, select the</w:t>
      </w:r>
      <w:r w:rsidR="006D7EF0">
        <w:rPr>
          <w:rFonts w:ascii="Arial" w:hAnsi="Arial" w:cs="Arial"/>
          <w:i/>
          <w:noProof/>
          <w:sz w:val="22"/>
          <w:szCs w:val="22"/>
        </w:rPr>
        <w:drawing>
          <wp:inline distT="0" distB="0" distL="0" distR="0">
            <wp:extent cx="621665" cy="241300"/>
            <wp:effectExtent l="1905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621665" cy="241300"/>
                    </a:xfrm>
                    <a:prstGeom prst="rect">
                      <a:avLst/>
                    </a:prstGeom>
                    <a:noFill/>
                    <a:ln w="9525">
                      <a:noFill/>
                      <a:miter lim="800000"/>
                      <a:headEnd/>
                      <a:tailEnd/>
                    </a:ln>
                  </pic:spPr>
                </pic:pic>
              </a:graphicData>
            </a:graphic>
          </wp:inline>
        </w:drawing>
      </w:r>
      <w:r>
        <w:rPr>
          <w:rFonts w:ascii="Arial" w:hAnsi="Arial" w:cs="Arial"/>
          <w:i/>
          <w:sz w:val="22"/>
          <w:szCs w:val="22"/>
        </w:rPr>
        <w:t xml:space="preserve"> button.</w:t>
      </w:r>
    </w:p>
    <w:p w:rsidR="00E73719" w:rsidRDefault="00E73719">
      <w:pPr>
        <w:ind w:left="360"/>
        <w:rPr>
          <w:rFonts w:ascii="Arial" w:hAnsi="Arial" w:cs="Arial"/>
        </w:rPr>
      </w:pPr>
    </w:p>
    <w:p w:rsidR="00E73719" w:rsidRDefault="00E73719">
      <w:pPr>
        <w:pStyle w:val="Heading5"/>
        <w:rPr>
          <w:rFonts w:ascii="Arial" w:hAnsi="Arial"/>
          <w:bCs/>
          <w:sz w:val="28"/>
        </w:rPr>
      </w:pPr>
      <w:r>
        <w:rPr>
          <w:rFonts w:ascii="Arial" w:hAnsi="Arial"/>
          <w:bCs/>
          <w:sz w:val="28"/>
        </w:rPr>
        <w:t>Entering a Note</w:t>
      </w:r>
    </w:p>
    <w:p w:rsidR="00E73719" w:rsidRDefault="00E73719">
      <w:pPr>
        <w:rPr>
          <w:rFonts w:ascii="Arial" w:hAnsi="Arial" w:cs="Arial"/>
        </w:rPr>
      </w:pPr>
      <w:r>
        <w:rPr>
          <w:rFonts w:ascii="Arial" w:hAnsi="Arial" w:cs="Arial"/>
        </w:rPr>
        <w:t>Clicking the ‘Note’ icon allows you to enter a justification</w:t>
      </w:r>
      <w:r w:rsidR="008E52CA">
        <w:rPr>
          <w:rFonts w:ascii="Arial" w:hAnsi="Arial" w:cs="Arial"/>
        </w:rPr>
        <w:t xml:space="preserve"> </w:t>
      </w:r>
      <w:r>
        <w:rPr>
          <w:rFonts w:ascii="Arial" w:hAnsi="Arial" w:cs="Arial"/>
        </w:rPr>
        <w:t xml:space="preserve">for the sub account you are </w:t>
      </w:r>
      <w:r w:rsidR="008E52CA">
        <w:rPr>
          <w:rFonts w:ascii="Arial" w:hAnsi="Arial" w:cs="Arial"/>
        </w:rPr>
        <w:t>budgeting</w:t>
      </w:r>
      <w:r>
        <w:rPr>
          <w:rFonts w:ascii="Arial" w:hAnsi="Arial" w:cs="Arial"/>
        </w:rPr>
        <w:t>.  In certain cases, you may be required to enter a note if the number you have entered result in a variance greater than a pre-determined threshold.  Clicking the ‘Note’ icon will bring up the following screen:</w:t>
      </w:r>
    </w:p>
    <w:p w:rsidR="00E73719" w:rsidRDefault="00F774E9">
      <w:pPr>
        <w:rPr>
          <w:rFonts w:ascii="Arial" w:hAnsi="Arial" w:cs="Arial"/>
        </w:rPr>
      </w:pPr>
      <w:r>
        <w:rPr>
          <w:noProof/>
        </w:rPr>
        <w:drawing>
          <wp:inline distT="0" distB="0" distL="0" distR="0">
            <wp:extent cx="3667125" cy="1958659"/>
            <wp:effectExtent l="19050" t="0" r="9525" b="0"/>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3671059" cy="1960760"/>
                    </a:xfrm>
                    <a:prstGeom prst="rect">
                      <a:avLst/>
                    </a:prstGeom>
                    <a:noFill/>
                    <a:ln w="9525">
                      <a:noFill/>
                      <a:miter lim="800000"/>
                      <a:headEnd/>
                      <a:tailEnd/>
                    </a:ln>
                  </pic:spPr>
                </pic:pic>
              </a:graphicData>
            </a:graphic>
          </wp:inline>
        </w:drawing>
      </w:r>
    </w:p>
    <w:p w:rsidR="00DA542E" w:rsidRPr="00DA542E" w:rsidRDefault="00E73719" w:rsidP="00EA1534">
      <w:pPr>
        <w:numPr>
          <w:ilvl w:val="0"/>
          <w:numId w:val="18"/>
        </w:numPr>
      </w:pPr>
      <w:r w:rsidRPr="00327D3B">
        <w:rPr>
          <w:rFonts w:ascii="Arial" w:hAnsi="Arial" w:cs="Arial"/>
        </w:rPr>
        <w:t>Click in the ‘Note’ area of the dialog box and enter the note text.</w:t>
      </w:r>
      <w:r w:rsidRPr="00327D3B">
        <w:rPr>
          <w:rFonts w:ascii="Arial" w:hAnsi="Arial" w:cs="Arial"/>
        </w:rPr>
        <w:br/>
        <w:t>Click on the ‘OK’ button to save your note and return to the account edit window.</w:t>
      </w:r>
    </w:p>
    <w:p w:rsidR="00EA1534" w:rsidRDefault="00EA1534">
      <w:pPr>
        <w:ind w:left="360"/>
        <w:rPr>
          <w:rFonts w:ascii="Arial" w:hAnsi="Arial" w:cs="Arial"/>
        </w:rPr>
      </w:pPr>
    </w:p>
    <w:sectPr w:rsidR="00EA1534" w:rsidSect="004B40E8">
      <w:footerReference w:type="default" r:id="rId28"/>
      <w:pgSz w:w="12240" w:h="15840" w:code="1"/>
      <w:pgMar w:top="1080" w:right="1080" w:bottom="1080" w:left="108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44D" w:rsidRDefault="0065144D">
      <w:r>
        <w:separator/>
      </w:r>
    </w:p>
  </w:endnote>
  <w:endnote w:type="continuationSeparator" w:id="0">
    <w:p w:rsidR="0065144D" w:rsidRDefault="006514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44D" w:rsidRDefault="00BF2E3C">
    <w:pPr>
      <w:pStyle w:val="Footer"/>
      <w:jc w:val="right"/>
    </w:pPr>
    <w:fldSimple w:instr=" PAGE   \* MERGEFORMAT ">
      <w:r w:rsidR="005A433D">
        <w:rPr>
          <w:noProof/>
        </w:rPr>
        <w:t>1</w:t>
      </w:r>
    </w:fldSimple>
  </w:p>
  <w:p w:rsidR="0065144D" w:rsidRDefault="0065144D" w:rsidP="005E3336">
    <w:pPr>
      <w:pStyle w:val="Footer"/>
      <w:jc w:val="cen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44D" w:rsidRDefault="0065144D">
      <w:r>
        <w:separator/>
      </w:r>
    </w:p>
  </w:footnote>
  <w:footnote w:type="continuationSeparator" w:id="0">
    <w:p w:rsidR="0065144D" w:rsidRDefault="006514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0679"/>
    <w:multiLevelType w:val="hybridMultilevel"/>
    <w:tmpl w:val="E63ACF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319137E"/>
    <w:multiLevelType w:val="hybridMultilevel"/>
    <w:tmpl w:val="014031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2E7644"/>
    <w:multiLevelType w:val="hybridMultilevel"/>
    <w:tmpl w:val="CFEC2BFA"/>
    <w:lvl w:ilvl="0" w:tplc="6A1E9BE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2E0424"/>
    <w:multiLevelType w:val="hybridMultilevel"/>
    <w:tmpl w:val="1A269EA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CA5521B"/>
    <w:multiLevelType w:val="hybridMultilevel"/>
    <w:tmpl w:val="4000A4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614348D"/>
    <w:multiLevelType w:val="multilevel"/>
    <w:tmpl w:val="4788BB62"/>
    <w:lvl w:ilvl="0">
      <w:start w:val="1"/>
      <w:numFmt w:val="bullet"/>
      <w:lvlText w:val=""/>
      <w:lvlJc w:val="left"/>
      <w:pPr>
        <w:tabs>
          <w:tab w:val="num" w:pos="1446"/>
        </w:tabs>
        <w:ind w:left="1446" w:hanging="360"/>
      </w:pPr>
      <w:rPr>
        <w:rFonts w:ascii="Wingdings" w:hAnsi="Wingdings" w:hint="default"/>
      </w:rPr>
    </w:lvl>
    <w:lvl w:ilvl="1">
      <w:start w:val="1"/>
      <w:numFmt w:val="bullet"/>
      <w:lvlText w:val="o"/>
      <w:lvlJc w:val="left"/>
      <w:pPr>
        <w:tabs>
          <w:tab w:val="num" w:pos="2166"/>
        </w:tabs>
        <w:ind w:left="2166" w:hanging="360"/>
      </w:pPr>
      <w:rPr>
        <w:rFonts w:ascii="Courier New" w:hAnsi="Courier New" w:cs="Courier New" w:hint="default"/>
      </w:rPr>
    </w:lvl>
    <w:lvl w:ilvl="2">
      <w:start w:val="1"/>
      <w:numFmt w:val="bullet"/>
      <w:lvlText w:val=""/>
      <w:lvlJc w:val="left"/>
      <w:pPr>
        <w:tabs>
          <w:tab w:val="num" w:pos="2886"/>
        </w:tabs>
        <w:ind w:left="2886" w:hanging="360"/>
      </w:pPr>
      <w:rPr>
        <w:rFonts w:ascii="Wingdings" w:hAnsi="Wingdings" w:hint="default"/>
      </w:rPr>
    </w:lvl>
    <w:lvl w:ilvl="3">
      <w:start w:val="1"/>
      <w:numFmt w:val="bullet"/>
      <w:lvlText w:val=""/>
      <w:lvlJc w:val="left"/>
      <w:pPr>
        <w:tabs>
          <w:tab w:val="num" w:pos="3606"/>
        </w:tabs>
        <w:ind w:left="3606" w:hanging="360"/>
      </w:pPr>
      <w:rPr>
        <w:rFonts w:ascii="Symbol" w:hAnsi="Symbol" w:hint="default"/>
      </w:rPr>
    </w:lvl>
    <w:lvl w:ilvl="4">
      <w:start w:val="1"/>
      <w:numFmt w:val="bullet"/>
      <w:lvlText w:val="o"/>
      <w:lvlJc w:val="left"/>
      <w:pPr>
        <w:tabs>
          <w:tab w:val="num" w:pos="4326"/>
        </w:tabs>
        <w:ind w:left="4326" w:hanging="360"/>
      </w:pPr>
      <w:rPr>
        <w:rFonts w:ascii="Courier New" w:hAnsi="Courier New" w:cs="Courier New" w:hint="default"/>
      </w:rPr>
    </w:lvl>
    <w:lvl w:ilvl="5">
      <w:start w:val="1"/>
      <w:numFmt w:val="bullet"/>
      <w:lvlText w:val=""/>
      <w:lvlJc w:val="left"/>
      <w:pPr>
        <w:tabs>
          <w:tab w:val="num" w:pos="5046"/>
        </w:tabs>
        <w:ind w:left="5046" w:hanging="360"/>
      </w:pPr>
      <w:rPr>
        <w:rFonts w:ascii="Wingdings" w:hAnsi="Wingdings" w:hint="default"/>
      </w:rPr>
    </w:lvl>
    <w:lvl w:ilvl="6">
      <w:start w:val="1"/>
      <w:numFmt w:val="bullet"/>
      <w:lvlText w:val=""/>
      <w:lvlJc w:val="left"/>
      <w:pPr>
        <w:tabs>
          <w:tab w:val="num" w:pos="5766"/>
        </w:tabs>
        <w:ind w:left="5766" w:hanging="360"/>
      </w:pPr>
      <w:rPr>
        <w:rFonts w:ascii="Symbol" w:hAnsi="Symbol" w:hint="default"/>
      </w:rPr>
    </w:lvl>
    <w:lvl w:ilvl="7">
      <w:start w:val="1"/>
      <w:numFmt w:val="bullet"/>
      <w:lvlText w:val="o"/>
      <w:lvlJc w:val="left"/>
      <w:pPr>
        <w:tabs>
          <w:tab w:val="num" w:pos="6486"/>
        </w:tabs>
        <w:ind w:left="6486" w:hanging="360"/>
      </w:pPr>
      <w:rPr>
        <w:rFonts w:ascii="Courier New" w:hAnsi="Courier New" w:cs="Courier New" w:hint="default"/>
      </w:rPr>
    </w:lvl>
    <w:lvl w:ilvl="8">
      <w:start w:val="1"/>
      <w:numFmt w:val="bullet"/>
      <w:lvlText w:val=""/>
      <w:lvlJc w:val="left"/>
      <w:pPr>
        <w:tabs>
          <w:tab w:val="num" w:pos="7206"/>
        </w:tabs>
        <w:ind w:left="7206" w:hanging="360"/>
      </w:pPr>
      <w:rPr>
        <w:rFonts w:ascii="Wingdings" w:hAnsi="Wingdings" w:hint="default"/>
      </w:rPr>
    </w:lvl>
  </w:abstractNum>
  <w:abstractNum w:abstractNumId="6">
    <w:nsid w:val="175729D5"/>
    <w:multiLevelType w:val="hybridMultilevel"/>
    <w:tmpl w:val="1200ED0C"/>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nsid w:val="1ACA5B6F"/>
    <w:multiLevelType w:val="hybridMultilevel"/>
    <w:tmpl w:val="E8ACC0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D377A7D"/>
    <w:multiLevelType w:val="hybridMultilevel"/>
    <w:tmpl w:val="B7D4E6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07F5A94"/>
    <w:multiLevelType w:val="hybridMultilevel"/>
    <w:tmpl w:val="460A6A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3250B39"/>
    <w:multiLevelType w:val="hybridMultilevel"/>
    <w:tmpl w:val="8D9CFE18"/>
    <w:lvl w:ilvl="0" w:tplc="0FA811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F05771"/>
    <w:multiLevelType w:val="hybridMultilevel"/>
    <w:tmpl w:val="AF1C64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A5E057E"/>
    <w:multiLevelType w:val="hybridMultilevel"/>
    <w:tmpl w:val="F7449C78"/>
    <w:lvl w:ilvl="0" w:tplc="04090001">
      <w:start w:val="1"/>
      <w:numFmt w:val="bullet"/>
      <w:lvlText w:val=""/>
      <w:lvlJc w:val="left"/>
      <w:pPr>
        <w:tabs>
          <w:tab w:val="num" w:pos="360"/>
        </w:tabs>
        <w:ind w:left="360" w:hanging="360"/>
      </w:pPr>
      <w:rPr>
        <w:rFonts w:ascii="Symbol" w:hAnsi="Symbol" w:hint="default"/>
      </w:rPr>
    </w:lvl>
    <w:lvl w:ilvl="1" w:tplc="6A1E9BEC">
      <w:start w:val="1"/>
      <w:numFmt w:val="decimal"/>
      <w:lvlText w:val="%2."/>
      <w:lvlJc w:val="left"/>
      <w:pPr>
        <w:tabs>
          <w:tab w:val="num" w:pos="360"/>
        </w:tabs>
        <w:ind w:left="360" w:hanging="360"/>
      </w:pPr>
      <w:rPr>
        <w:rFonts w:hint="default"/>
      </w:rPr>
    </w:lvl>
    <w:lvl w:ilvl="2" w:tplc="04090019">
      <w:start w:val="1"/>
      <w:numFmt w:val="lowerLetter"/>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D8D438D"/>
    <w:multiLevelType w:val="hybridMultilevel"/>
    <w:tmpl w:val="6CBA8E78"/>
    <w:lvl w:ilvl="0" w:tplc="6A1E9BE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0BE2849"/>
    <w:multiLevelType w:val="hybridMultilevel"/>
    <w:tmpl w:val="FD042CC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6190B6D"/>
    <w:multiLevelType w:val="hybridMultilevel"/>
    <w:tmpl w:val="1D827F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122AF4"/>
    <w:multiLevelType w:val="hybridMultilevel"/>
    <w:tmpl w:val="F6A4943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F2D524A"/>
    <w:multiLevelType w:val="hybridMultilevel"/>
    <w:tmpl w:val="6F9642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1A92142"/>
    <w:multiLevelType w:val="hybridMultilevel"/>
    <w:tmpl w:val="8BC4836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5087487"/>
    <w:multiLevelType w:val="hybridMultilevel"/>
    <w:tmpl w:val="61FC7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8707D0"/>
    <w:multiLevelType w:val="hybridMultilevel"/>
    <w:tmpl w:val="B330C9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5E46C05"/>
    <w:multiLevelType w:val="hybridMultilevel"/>
    <w:tmpl w:val="A6B264F0"/>
    <w:lvl w:ilvl="0" w:tplc="04090003">
      <w:start w:val="1"/>
      <w:numFmt w:val="bullet"/>
      <w:lvlText w:val="o"/>
      <w:lvlJc w:val="left"/>
      <w:pPr>
        <w:tabs>
          <w:tab w:val="num" w:pos="1446"/>
        </w:tabs>
        <w:ind w:left="1446" w:hanging="360"/>
      </w:pPr>
      <w:rPr>
        <w:rFonts w:ascii="Courier New" w:hAnsi="Courier New" w:cs="Courier New" w:hint="default"/>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22">
    <w:nsid w:val="48AB18CF"/>
    <w:multiLevelType w:val="hybridMultilevel"/>
    <w:tmpl w:val="F72ACC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49477CFE"/>
    <w:multiLevelType w:val="hybridMultilevel"/>
    <w:tmpl w:val="C23C24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BB76638"/>
    <w:multiLevelType w:val="hybridMultilevel"/>
    <w:tmpl w:val="75468EE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EC05490"/>
    <w:multiLevelType w:val="hybridMultilevel"/>
    <w:tmpl w:val="76BEF2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4FE70C9A"/>
    <w:multiLevelType w:val="hybridMultilevel"/>
    <w:tmpl w:val="A66ADB70"/>
    <w:lvl w:ilvl="0" w:tplc="04090005">
      <w:start w:val="1"/>
      <w:numFmt w:val="bullet"/>
      <w:lvlText w:val=""/>
      <w:lvlJc w:val="left"/>
      <w:pPr>
        <w:tabs>
          <w:tab w:val="num" w:pos="1446"/>
        </w:tabs>
        <w:ind w:left="1446" w:hanging="360"/>
      </w:pPr>
      <w:rPr>
        <w:rFonts w:ascii="Wingdings" w:hAnsi="Wingdings" w:hint="default"/>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27">
    <w:nsid w:val="59E168E3"/>
    <w:multiLevelType w:val="hybridMultilevel"/>
    <w:tmpl w:val="0E2063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CF144A2"/>
    <w:multiLevelType w:val="hybridMultilevel"/>
    <w:tmpl w:val="6EB6B7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2F93DAA"/>
    <w:multiLevelType w:val="hybridMultilevel"/>
    <w:tmpl w:val="B0984A84"/>
    <w:lvl w:ilvl="0" w:tplc="6A1E9BEC">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9953DF8"/>
    <w:multiLevelType w:val="hybridMultilevel"/>
    <w:tmpl w:val="36FE0A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BC122D4"/>
    <w:multiLevelType w:val="hybridMultilevel"/>
    <w:tmpl w:val="30C2CE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7540671D"/>
    <w:multiLevelType w:val="hybridMultilevel"/>
    <w:tmpl w:val="0CEE4D3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75EA6011"/>
    <w:multiLevelType w:val="hybridMultilevel"/>
    <w:tmpl w:val="7B54A1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ED74B62"/>
    <w:multiLevelType w:val="hybridMultilevel"/>
    <w:tmpl w:val="7292BA7C"/>
    <w:lvl w:ilvl="0" w:tplc="6A1E9BE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F687D06"/>
    <w:multiLevelType w:val="hybridMultilevel"/>
    <w:tmpl w:val="43E2CA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12"/>
  </w:num>
  <w:num w:numId="3">
    <w:abstractNumId w:val="7"/>
  </w:num>
  <w:num w:numId="4">
    <w:abstractNumId w:val="22"/>
  </w:num>
  <w:num w:numId="5">
    <w:abstractNumId w:val="9"/>
  </w:num>
  <w:num w:numId="6">
    <w:abstractNumId w:val="28"/>
  </w:num>
  <w:num w:numId="7">
    <w:abstractNumId w:val="33"/>
  </w:num>
  <w:num w:numId="8">
    <w:abstractNumId w:val="32"/>
  </w:num>
  <w:num w:numId="9">
    <w:abstractNumId w:val="24"/>
  </w:num>
  <w:num w:numId="10">
    <w:abstractNumId w:val="17"/>
  </w:num>
  <w:num w:numId="11">
    <w:abstractNumId w:val="20"/>
  </w:num>
  <w:num w:numId="12">
    <w:abstractNumId w:val="4"/>
  </w:num>
  <w:num w:numId="13">
    <w:abstractNumId w:val="19"/>
  </w:num>
  <w:num w:numId="14">
    <w:abstractNumId w:val="14"/>
  </w:num>
  <w:num w:numId="15">
    <w:abstractNumId w:val="25"/>
  </w:num>
  <w:num w:numId="16">
    <w:abstractNumId w:val="31"/>
  </w:num>
  <w:num w:numId="17">
    <w:abstractNumId w:val="23"/>
  </w:num>
  <w:num w:numId="18">
    <w:abstractNumId w:val="27"/>
  </w:num>
  <w:num w:numId="19">
    <w:abstractNumId w:val="0"/>
  </w:num>
  <w:num w:numId="20">
    <w:abstractNumId w:val="11"/>
  </w:num>
  <w:num w:numId="21">
    <w:abstractNumId w:val="18"/>
  </w:num>
  <w:num w:numId="22">
    <w:abstractNumId w:val="30"/>
  </w:num>
  <w:num w:numId="23">
    <w:abstractNumId w:val="35"/>
  </w:num>
  <w:num w:numId="24">
    <w:abstractNumId w:val="34"/>
  </w:num>
  <w:num w:numId="25">
    <w:abstractNumId w:val="29"/>
  </w:num>
  <w:num w:numId="26">
    <w:abstractNumId w:val="13"/>
  </w:num>
  <w:num w:numId="27">
    <w:abstractNumId w:val="2"/>
  </w:num>
  <w:num w:numId="28">
    <w:abstractNumId w:val="10"/>
  </w:num>
  <w:num w:numId="29">
    <w:abstractNumId w:val="15"/>
  </w:num>
  <w:num w:numId="30">
    <w:abstractNumId w:val="16"/>
  </w:num>
  <w:num w:numId="31">
    <w:abstractNumId w:val="3"/>
  </w:num>
  <w:num w:numId="32">
    <w:abstractNumId w:val="8"/>
  </w:num>
  <w:num w:numId="33">
    <w:abstractNumId w:val="26"/>
  </w:num>
  <w:num w:numId="34">
    <w:abstractNumId w:val="5"/>
  </w:num>
  <w:num w:numId="35">
    <w:abstractNumId w:val="21"/>
  </w:num>
  <w:num w:numId="36">
    <w:abstractNumId w:val="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hdrShapeDefaults>
    <o:shapedefaults v:ext="edit" spidmax="16385"/>
  </w:hdrShapeDefaults>
  <w:footnotePr>
    <w:footnote w:id="-1"/>
    <w:footnote w:id="0"/>
  </w:footnotePr>
  <w:endnotePr>
    <w:endnote w:id="-1"/>
    <w:endnote w:id="0"/>
  </w:endnotePr>
  <w:compat/>
  <w:rsids>
    <w:rsidRoot w:val="00FC784F"/>
    <w:rsid w:val="00010794"/>
    <w:rsid w:val="000144A3"/>
    <w:rsid w:val="00021E8E"/>
    <w:rsid w:val="0002530A"/>
    <w:rsid w:val="0003696D"/>
    <w:rsid w:val="00044B61"/>
    <w:rsid w:val="0004625E"/>
    <w:rsid w:val="0004643D"/>
    <w:rsid w:val="00060079"/>
    <w:rsid w:val="00063240"/>
    <w:rsid w:val="000653C6"/>
    <w:rsid w:val="0008205B"/>
    <w:rsid w:val="0008573A"/>
    <w:rsid w:val="000906F1"/>
    <w:rsid w:val="000A1DD2"/>
    <w:rsid w:val="000A4C91"/>
    <w:rsid w:val="000B330D"/>
    <w:rsid w:val="000C105D"/>
    <w:rsid w:val="000E02FC"/>
    <w:rsid w:val="00107A7B"/>
    <w:rsid w:val="00135F95"/>
    <w:rsid w:val="00146900"/>
    <w:rsid w:val="00153D00"/>
    <w:rsid w:val="00164CAB"/>
    <w:rsid w:val="001A1E2B"/>
    <w:rsid w:val="001A5AEC"/>
    <w:rsid w:val="001A7AFF"/>
    <w:rsid w:val="001F4B42"/>
    <w:rsid w:val="002017EA"/>
    <w:rsid w:val="00201E64"/>
    <w:rsid w:val="00206E19"/>
    <w:rsid w:val="00216CE4"/>
    <w:rsid w:val="00222872"/>
    <w:rsid w:val="00224F06"/>
    <w:rsid w:val="00227370"/>
    <w:rsid w:val="00244D65"/>
    <w:rsid w:val="0024556F"/>
    <w:rsid w:val="002513BB"/>
    <w:rsid w:val="00281A6F"/>
    <w:rsid w:val="00282675"/>
    <w:rsid w:val="00284E88"/>
    <w:rsid w:val="00293657"/>
    <w:rsid w:val="00293FBB"/>
    <w:rsid w:val="002E4CC4"/>
    <w:rsid w:val="00301D49"/>
    <w:rsid w:val="00303D01"/>
    <w:rsid w:val="00310D78"/>
    <w:rsid w:val="003271E3"/>
    <w:rsid w:val="00327D3B"/>
    <w:rsid w:val="00336E64"/>
    <w:rsid w:val="003404B3"/>
    <w:rsid w:val="003453E8"/>
    <w:rsid w:val="00346571"/>
    <w:rsid w:val="00361B3C"/>
    <w:rsid w:val="00393D5C"/>
    <w:rsid w:val="003A21DD"/>
    <w:rsid w:val="003A5598"/>
    <w:rsid w:val="003A5C44"/>
    <w:rsid w:val="003B5412"/>
    <w:rsid w:val="003B6C29"/>
    <w:rsid w:val="0040021D"/>
    <w:rsid w:val="00414BCA"/>
    <w:rsid w:val="004213C3"/>
    <w:rsid w:val="00422299"/>
    <w:rsid w:val="00447A22"/>
    <w:rsid w:val="004542DD"/>
    <w:rsid w:val="004556A5"/>
    <w:rsid w:val="004653D3"/>
    <w:rsid w:val="00477A9E"/>
    <w:rsid w:val="0048427B"/>
    <w:rsid w:val="004907B9"/>
    <w:rsid w:val="0049457B"/>
    <w:rsid w:val="004967EA"/>
    <w:rsid w:val="004A3362"/>
    <w:rsid w:val="004B40E8"/>
    <w:rsid w:val="004C360E"/>
    <w:rsid w:val="004D5BBE"/>
    <w:rsid w:val="004D67A0"/>
    <w:rsid w:val="004E3AC3"/>
    <w:rsid w:val="004E63E7"/>
    <w:rsid w:val="004F1592"/>
    <w:rsid w:val="004F7937"/>
    <w:rsid w:val="0050205C"/>
    <w:rsid w:val="00505B87"/>
    <w:rsid w:val="00527D40"/>
    <w:rsid w:val="00557280"/>
    <w:rsid w:val="00574377"/>
    <w:rsid w:val="00583A05"/>
    <w:rsid w:val="005948DE"/>
    <w:rsid w:val="005A433D"/>
    <w:rsid w:val="005A44E1"/>
    <w:rsid w:val="005B0645"/>
    <w:rsid w:val="005B15C3"/>
    <w:rsid w:val="005C2F37"/>
    <w:rsid w:val="005C34AD"/>
    <w:rsid w:val="005C3735"/>
    <w:rsid w:val="005C5934"/>
    <w:rsid w:val="005D7297"/>
    <w:rsid w:val="005E3336"/>
    <w:rsid w:val="00620CEC"/>
    <w:rsid w:val="00645BA7"/>
    <w:rsid w:val="0065144D"/>
    <w:rsid w:val="00655D31"/>
    <w:rsid w:val="00662D68"/>
    <w:rsid w:val="006649F5"/>
    <w:rsid w:val="0068353A"/>
    <w:rsid w:val="006B08F7"/>
    <w:rsid w:val="006C6FE8"/>
    <w:rsid w:val="006C7090"/>
    <w:rsid w:val="006D6F30"/>
    <w:rsid w:val="006D7E92"/>
    <w:rsid w:val="006D7EF0"/>
    <w:rsid w:val="006E4D66"/>
    <w:rsid w:val="006E67B7"/>
    <w:rsid w:val="0070650E"/>
    <w:rsid w:val="007078C8"/>
    <w:rsid w:val="00737BE5"/>
    <w:rsid w:val="00741E06"/>
    <w:rsid w:val="00746693"/>
    <w:rsid w:val="007552F3"/>
    <w:rsid w:val="00784215"/>
    <w:rsid w:val="00784238"/>
    <w:rsid w:val="00790484"/>
    <w:rsid w:val="007915C6"/>
    <w:rsid w:val="00796D02"/>
    <w:rsid w:val="007A0DF8"/>
    <w:rsid w:val="007A6EFB"/>
    <w:rsid w:val="007B706A"/>
    <w:rsid w:val="007E64A6"/>
    <w:rsid w:val="008015D9"/>
    <w:rsid w:val="00802AAD"/>
    <w:rsid w:val="00805B54"/>
    <w:rsid w:val="0081538A"/>
    <w:rsid w:val="00816A9E"/>
    <w:rsid w:val="008271B8"/>
    <w:rsid w:val="00830A4F"/>
    <w:rsid w:val="00856E82"/>
    <w:rsid w:val="00860D4C"/>
    <w:rsid w:val="00882A67"/>
    <w:rsid w:val="00886BEE"/>
    <w:rsid w:val="00890C72"/>
    <w:rsid w:val="008A0DFF"/>
    <w:rsid w:val="008C0E61"/>
    <w:rsid w:val="008E52CA"/>
    <w:rsid w:val="008E5999"/>
    <w:rsid w:val="008F1B14"/>
    <w:rsid w:val="00905E1D"/>
    <w:rsid w:val="009115A7"/>
    <w:rsid w:val="00930C5A"/>
    <w:rsid w:val="009337AF"/>
    <w:rsid w:val="009347D6"/>
    <w:rsid w:val="00952A47"/>
    <w:rsid w:val="009551CF"/>
    <w:rsid w:val="00971477"/>
    <w:rsid w:val="00971650"/>
    <w:rsid w:val="0097591A"/>
    <w:rsid w:val="009B646E"/>
    <w:rsid w:val="009D271A"/>
    <w:rsid w:val="009E3C9F"/>
    <w:rsid w:val="009F58A7"/>
    <w:rsid w:val="009F78CC"/>
    <w:rsid w:val="00A268BC"/>
    <w:rsid w:val="00A57AF3"/>
    <w:rsid w:val="00A609DD"/>
    <w:rsid w:val="00A77778"/>
    <w:rsid w:val="00A93703"/>
    <w:rsid w:val="00AA3BD6"/>
    <w:rsid w:val="00AB2BE4"/>
    <w:rsid w:val="00AE0542"/>
    <w:rsid w:val="00AE18F2"/>
    <w:rsid w:val="00B229BA"/>
    <w:rsid w:val="00B51A01"/>
    <w:rsid w:val="00B579DC"/>
    <w:rsid w:val="00B62B94"/>
    <w:rsid w:val="00B80631"/>
    <w:rsid w:val="00B825AA"/>
    <w:rsid w:val="00BA69A7"/>
    <w:rsid w:val="00BB0210"/>
    <w:rsid w:val="00BB7ED0"/>
    <w:rsid w:val="00BC7924"/>
    <w:rsid w:val="00BD0881"/>
    <w:rsid w:val="00BF2E3C"/>
    <w:rsid w:val="00C03847"/>
    <w:rsid w:val="00C04327"/>
    <w:rsid w:val="00C12B3D"/>
    <w:rsid w:val="00C13AB4"/>
    <w:rsid w:val="00C248FC"/>
    <w:rsid w:val="00C24960"/>
    <w:rsid w:val="00C274BE"/>
    <w:rsid w:val="00C32F26"/>
    <w:rsid w:val="00C365FC"/>
    <w:rsid w:val="00C41972"/>
    <w:rsid w:val="00C41EA1"/>
    <w:rsid w:val="00C652AA"/>
    <w:rsid w:val="00C86734"/>
    <w:rsid w:val="00C96ACC"/>
    <w:rsid w:val="00CA70A9"/>
    <w:rsid w:val="00CB0076"/>
    <w:rsid w:val="00CB17E1"/>
    <w:rsid w:val="00CB5D22"/>
    <w:rsid w:val="00CC1659"/>
    <w:rsid w:val="00CD08A7"/>
    <w:rsid w:val="00CE626D"/>
    <w:rsid w:val="00CF37FA"/>
    <w:rsid w:val="00CF4722"/>
    <w:rsid w:val="00CF7163"/>
    <w:rsid w:val="00D0717B"/>
    <w:rsid w:val="00D314A1"/>
    <w:rsid w:val="00D335CF"/>
    <w:rsid w:val="00D33BDB"/>
    <w:rsid w:val="00D4223F"/>
    <w:rsid w:val="00D75A36"/>
    <w:rsid w:val="00D77CF5"/>
    <w:rsid w:val="00D923CD"/>
    <w:rsid w:val="00DA226C"/>
    <w:rsid w:val="00DA4930"/>
    <w:rsid w:val="00DA542E"/>
    <w:rsid w:val="00DB0623"/>
    <w:rsid w:val="00DB4883"/>
    <w:rsid w:val="00DC5156"/>
    <w:rsid w:val="00DD26D4"/>
    <w:rsid w:val="00DD29FC"/>
    <w:rsid w:val="00DE7283"/>
    <w:rsid w:val="00DF05D7"/>
    <w:rsid w:val="00E00256"/>
    <w:rsid w:val="00E174C8"/>
    <w:rsid w:val="00E343BE"/>
    <w:rsid w:val="00E60550"/>
    <w:rsid w:val="00E607DF"/>
    <w:rsid w:val="00E714F8"/>
    <w:rsid w:val="00E73719"/>
    <w:rsid w:val="00E767B5"/>
    <w:rsid w:val="00E865FE"/>
    <w:rsid w:val="00E914EC"/>
    <w:rsid w:val="00E92C84"/>
    <w:rsid w:val="00EA1534"/>
    <w:rsid w:val="00EF6711"/>
    <w:rsid w:val="00EF7A65"/>
    <w:rsid w:val="00F176AC"/>
    <w:rsid w:val="00F35769"/>
    <w:rsid w:val="00F361B9"/>
    <w:rsid w:val="00F43202"/>
    <w:rsid w:val="00F43DBD"/>
    <w:rsid w:val="00F51C49"/>
    <w:rsid w:val="00F76B4E"/>
    <w:rsid w:val="00F774E9"/>
    <w:rsid w:val="00FB4A80"/>
    <w:rsid w:val="00FC784F"/>
    <w:rsid w:val="00FD20D7"/>
    <w:rsid w:val="00FD67B0"/>
    <w:rsid w:val="00FF22D2"/>
    <w:rsid w:val="00FF75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6385"/>
    <o:shapelayout v:ext="edit">
      <o:idmap v:ext="edit" data="1"/>
      <o:rules v:ext="edit">
        <o:r id="V:Rule3" type="connector" idref="#_x0000_s1233"/>
        <o:r id="V:Rule4" type="connector" idref="#_x0000_s12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2B94"/>
    <w:rPr>
      <w:sz w:val="24"/>
      <w:szCs w:val="24"/>
    </w:rPr>
  </w:style>
  <w:style w:type="paragraph" w:styleId="Heading1">
    <w:name w:val="heading 1"/>
    <w:basedOn w:val="Normal"/>
    <w:next w:val="Normal"/>
    <w:qFormat/>
    <w:rsid w:val="00B62B94"/>
    <w:pPr>
      <w:keepNext/>
      <w:spacing w:before="240" w:after="60"/>
      <w:outlineLvl w:val="0"/>
    </w:pPr>
    <w:rPr>
      <w:b/>
      <w:bCs/>
      <w:kern w:val="32"/>
      <w:szCs w:val="32"/>
    </w:rPr>
  </w:style>
  <w:style w:type="paragraph" w:styleId="Heading2">
    <w:name w:val="heading 2"/>
    <w:basedOn w:val="Normal"/>
    <w:next w:val="Normal"/>
    <w:qFormat/>
    <w:rsid w:val="00B62B9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62B94"/>
    <w:pPr>
      <w:keepNext/>
      <w:jc w:val="center"/>
      <w:outlineLvl w:val="2"/>
    </w:pPr>
    <w:rPr>
      <w:b/>
      <w:bCs/>
      <w:sz w:val="20"/>
    </w:rPr>
  </w:style>
  <w:style w:type="paragraph" w:styleId="Heading4">
    <w:name w:val="heading 4"/>
    <w:basedOn w:val="Normal"/>
    <w:next w:val="Normal"/>
    <w:qFormat/>
    <w:rsid w:val="00B62B94"/>
    <w:pPr>
      <w:keepNext/>
      <w:outlineLvl w:val="3"/>
    </w:pPr>
    <w:rPr>
      <w:sz w:val="36"/>
    </w:rPr>
  </w:style>
  <w:style w:type="paragraph" w:styleId="Heading5">
    <w:name w:val="heading 5"/>
    <w:basedOn w:val="Normal"/>
    <w:next w:val="Normal"/>
    <w:qFormat/>
    <w:rsid w:val="00B62B94"/>
    <w:pPr>
      <w:keepNext/>
      <w:outlineLvl w:val="4"/>
    </w:pPr>
    <w:rPr>
      <w:b/>
      <w:sz w:val="36"/>
      <w:szCs w:val="36"/>
    </w:rPr>
  </w:style>
  <w:style w:type="paragraph" w:styleId="Heading7">
    <w:name w:val="heading 7"/>
    <w:basedOn w:val="Normal"/>
    <w:next w:val="Normal"/>
    <w:qFormat/>
    <w:rsid w:val="00B62B94"/>
    <w:pPr>
      <w:keepNext/>
      <w:jc w:val="center"/>
      <w:outlineLvl w:val="6"/>
    </w:pPr>
    <w:rPr>
      <w:rFonts w:ascii="Arial" w:hAnsi="Arial" w:cs="Aria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62B94"/>
    <w:pPr>
      <w:tabs>
        <w:tab w:val="center" w:pos="4320"/>
        <w:tab w:val="right" w:pos="8640"/>
      </w:tabs>
    </w:pPr>
  </w:style>
  <w:style w:type="paragraph" w:styleId="Footer">
    <w:name w:val="footer"/>
    <w:basedOn w:val="Normal"/>
    <w:link w:val="FooterChar"/>
    <w:uiPriority w:val="99"/>
    <w:rsid w:val="00B62B94"/>
    <w:pPr>
      <w:tabs>
        <w:tab w:val="center" w:pos="4320"/>
        <w:tab w:val="right" w:pos="8640"/>
      </w:tabs>
    </w:pPr>
  </w:style>
  <w:style w:type="character" w:styleId="PageNumber">
    <w:name w:val="page number"/>
    <w:basedOn w:val="DefaultParagraphFont"/>
    <w:rsid w:val="00B62B94"/>
  </w:style>
  <w:style w:type="paragraph" w:styleId="BlockText">
    <w:name w:val="Block Text"/>
    <w:basedOn w:val="Normal"/>
    <w:rsid w:val="00B62B94"/>
    <w:pPr>
      <w:ind w:left="720" w:right="720"/>
      <w:jc w:val="both"/>
    </w:pPr>
    <w:rPr>
      <w:rFonts w:ascii="Arial" w:hAnsi="Arial"/>
      <w:szCs w:val="20"/>
    </w:rPr>
  </w:style>
  <w:style w:type="character" w:styleId="Hyperlink">
    <w:name w:val="Hyperlink"/>
    <w:uiPriority w:val="99"/>
    <w:rsid w:val="00B62B94"/>
    <w:rPr>
      <w:color w:val="0000FF"/>
      <w:u w:val="single"/>
    </w:rPr>
  </w:style>
  <w:style w:type="character" w:styleId="FollowedHyperlink">
    <w:name w:val="FollowedHyperlink"/>
    <w:rsid w:val="00B62B94"/>
    <w:rPr>
      <w:color w:val="800080"/>
      <w:u w:val="single"/>
    </w:rPr>
  </w:style>
  <w:style w:type="paragraph" w:styleId="TOC2">
    <w:name w:val="toc 2"/>
    <w:basedOn w:val="Normal"/>
    <w:next w:val="Normal"/>
    <w:autoRedefine/>
    <w:uiPriority w:val="39"/>
    <w:rsid w:val="00B62B94"/>
    <w:pPr>
      <w:ind w:left="240"/>
    </w:pPr>
    <w:rPr>
      <w:smallCaps/>
      <w:sz w:val="20"/>
      <w:szCs w:val="20"/>
    </w:rPr>
  </w:style>
  <w:style w:type="paragraph" w:styleId="TOC1">
    <w:name w:val="toc 1"/>
    <w:basedOn w:val="Normal"/>
    <w:next w:val="Normal"/>
    <w:autoRedefine/>
    <w:uiPriority w:val="39"/>
    <w:rsid w:val="003B5412"/>
    <w:pPr>
      <w:tabs>
        <w:tab w:val="right" w:leader="dot" w:pos="10070"/>
      </w:tabs>
      <w:spacing w:before="120" w:after="120"/>
    </w:pPr>
    <w:rPr>
      <w:b/>
      <w:bCs/>
      <w:caps/>
      <w:sz w:val="20"/>
      <w:szCs w:val="20"/>
    </w:rPr>
  </w:style>
  <w:style w:type="paragraph" w:styleId="TOC3">
    <w:name w:val="toc 3"/>
    <w:basedOn w:val="Normal"/>
    <w:next w:val="Normal"/>
    <w:autoRedefine/>
    <w:uiPriority w:val="39"/>
    <w:rsid w:val="00B62B94"/>
    <w:pPr>
      <w:ind w:left="480"/>
    </w:pPr>
    <w:rPr>
      <w:i/>
      <w:iCs/>
      <w:sz w:val="20"/>
      <w:szCs w:val="20"/>
    </w:rPr>
  </w:style>
  <w:style w:type="paragraph" w:styleId="TOC4">
    <w:name w:val="toc 4"/>
    <w:basedOn w:val="Normal"/>
    <w:next w:val="Normal"/>
    <w:autoRedefine/>
    <w:semiHidden/>
    <w:rsid w:val="003B5412"/>
    <w:pPr>
      <w:ind w:left="720"/>
    </w:pPr>
    <w:rPr>
      <w:sz w:val="18"/>
      <w:szCs w:val="18"/>
    </w:rPr>
  </w:style>
  <w:style w:type="paragraph" w:styleId="TOC5">
    <w:name w:val="toc 5"/>
    <w:basedOn w:val="Normal"/>
    <w:next w:val="Normal"/>
    <w:autoRedefine/>
    <w:semiHidden/>
    <w:rsid w:val="003B5412"/>
    <w:pPr>
      <w:ind w:left="960"/>
    </w:pPr>
    <w:rPr>
      <w:sz w:val="18"/>
      <w:szCs w:val="18"/>
    </w:rPr>
  </w:style>
  <w:style w:type="paragraph" w:styleId="TOC6">
    <w:name w:val="toc 6"/>
    <w:basedOn w:val="Normal"/>
    <w:next w:val="Normal"/>
    <w:autoRedefine/>
    <w:semiHidden/>
    <w:rsid w:val="003B5412"/>
    <w:pPr>
      <w:ind w:left="1200"/>
    </w:pPr>
    <w:rPr>
      <w:sz w:val="18"/>
      <w:szCs w:val="18"/>
    </w:rPr>
  </w:style>
  <w:style w:type="paragraph" w:styleId="TOC7">
    <w:name w:val="toc 7"/>
    <w:basedOn w:val="Normal"/>
    <w:next w:val="Normal"/>
    <w:autoRedefine/>
    <w:semiHidden/>
    <w:rsid w:val="003B5412"/>
    <w:pPr>
      <w:ind w:left="1440"/>
    </w:pPr>
    <w:rPr>
      <w:sz w:val="18"/>
      <w:szCs w:val="18"/>
    </w:rPr>
  </w:style>
  <w:style w:type="paragraph" w:styleId="TOC8">
    <w:name w:val="toc 8"/>
    <w:basedOn w:val="Normal"/>
    <w:next w:val="Normal"/>
    <w:autoRedefine/>
    <w:semiHidden/>
    <w:rsid w:val="003B5412"/>
    <w:pPr>
      <w:ind w:left="1680"/>
    </w:pPr>
    <w:rPr>
      <w:sz w:val="18"/>
      <w:szCs w:val="18"/>
    </w:rPr>
  </w:style>
  <w:style w:type="paragraph" w:styleId="TOC9">
    <w:name w:val="toc 9"/>
    <w:basedOn w:val="Normal"/>
    <w:next w:val="Normal"/>
    <w:autoRedefine/>
    <w:semiHidden/>
    <w:rsid w:val="003B5412"/>
    <w:pPr>
      <w:ind w:left="1920"/>
    </w:pPr>
    <w:rPr>
      <w:sz w:val="18"/>
      <w:szCs w:val="18"/>
    </w:rPr>
  </w:style>
  <w:style w:type="paragraph" w:styleId="BodyText2">
    <w:name w:val="Body Text 2"/>
    <w:basedOn w:val="Normal"/>
    <w:rsid w:val="0002530A"/>
    <w:rPr>
      <w:sz w:val="20"/>
    </w:rPr>
  </w:style>
  <w:style w:type="paragraph" w:customStyle="1" w:styleId="copybody">
    <w:name w:val="copybody"/>
    <w:basedOn w:val="Normal"/>
    <w:rsid w:val="00B579DC"/>
    <w:pPr>
      <w:spacing w:before="100" w:line="199" w:lineRule="auto"/>
      <w:ind w:left="1440"/>
    </w:pPr>
    <w:rPr>
      <w:sz w:val="16"/>
      <w:szCs w:val="20"/>
    </w:rPr>
  </w:style>
  <w:style w:type="character" w:customStyle="1" w:styleId="FooterChar">
    <w:name w:val="Footer Char"/>
    <w:link w:val="Footer"/>
    <w:uiPriority w:val="99"/>
    <w:rsid w:val="00B579DC"/>
    <w:rPr>
      <w:sz w:val="24"/>
      <w:szCs w:val="24"/>
    </w:rPr>
  </w:style>
  <w:style w:type="character" w:customStyle="1" w:styleId="HeaderChar">
    <w:name w:val="Header Char"/>
    <w:link w:val="Header"/>
    <w:rsid w:val="00CD08A7"/>
    <w:rPr>
      <w:sz w:val="24"/>
      <w:szCs w:val="24"/>
    </w:rPr>
  </w:style>
  <w:style w:type="paragraph" w:styleId="NoSpacing">
    <w:name w:val="No Spacing"/>
    <w:uiPriority w:val="1"/>
    <w:qFormat/>
    <w:rsid w:val="00CD08A7"/>
    <w:rPr>
      <w:rFonts w:ascii="Calibri" w:eastAsia="Calibri" w:hAnsi="Calibri"/>
      <w:sz w:val="22"/>
      <w:szCs w:val="22"/>
    </w:rPr>
  </w:style>
  <w:style w:type="character" w:customStyle="1" w:styleId="Heading3Char">
    <w:name w:val="Heading 3 Char"/>
    <w:link w:val="Heading3"/>
    <w:rsid w:val="008F1B14"/>
    <w:rPr>
      <w:b/>
      <w:bCs/>
      <w:szCs w:val="24"/>
    </w:rPr>
  </w:style>
  <w:style w:type="paragraph" w:customStyle="1" w:styleId="Default">
    <w:name w:val="Default"/>
    <w:link w:val="DefaultChar"/>
    <w:rsid w:val="008F1B14"/>
    <w:pPr>
      <w:widowControl w:val="0"/>
      <w:autoSpaceDE w:val="0"/>
      <w:autoSpaceDN w:val="0"/>
      <w:adjustRightInd w:val="0"/>
    </w:pPr>
    <w:rPr>
      <w:rFonts w:ascii="Arial" w:hAnsi="Arial" w:cs="Arial"/>
      <w:color w:val="000000"/>
      <w:sz w:val="24"/>
      <w:szCs w:val="24"/>
    </w:rPr>
  </w:style>
  <w:style w:type="character" w:customStyle="1" w:styleId="DefaultChar">
    <w:name w:val="Default Char"/>
    <w:link w:val="Default"/>
    <w:rsid w:val="008F1B14"/>
    <w:rPr>
      <w:rFonts w:ascii="Arial" w:hAnsi="Arial" w:cs="Arial"/>
      <w:color w:val="000000"/>
      <w:sz w:val="24"/>
      <w:szCs w:val="24"/>
      <w:lang w:val="en-US" w:eastAsia="en-US" w:bidi="ar-SA"/>
    </w:rPr>
  </w:style>
  <w:style w:type="paragraph" w:customStyle="1" w:styleId="CM4">
    <w:name w:val="CM4"/>
    <w:basedOn w:val="Default"/>
    <w:next w:val="Default"/>
    <w:uiPriority w:val="99"/>
    <w:rsid w:val="008F1B14"/>
    <w:rPr>
      <w:color w:val="auto"/>
    </w:rPr>
  </w:style>
  <w:style w:type="paragraph" w:customStyle="1" w:styleId="CM2">
    <w:name w:val="CM2"/>
    <w:basedOn w:val="Default"/>
    <w:next w:val="Default"/>
    <w:uiPriority w:val="99"/>
    <w:rsid w:val="008F1B14"/>
    <w:pPr>
      <w:spacing w:line="203" w:lineRule="atLeast"/>
    </w:pPr>
    <w:rPr>
      <w:color w:val="auto"/>
    </w:rPr>
  </w:style>
  <w:style w:type="paragraph" w:customStyle="1" w:styleId="CM6">
    <w:name w:val="CM6"/>
    <w:basedOn w:val="Default"/>
    <w:next w:val="Default"/>
    <w:uiPriority w:val="99"/>
    <w:rsid w:val="008F1B14"/>
    <w:rPr>
      <w:color w:val="auto"/>
    </w:rPr>
  </w:style>
  <w:style w:type="paragraph" w:customStyle="1" w:styleId="CM7">
    <w:name w:val="CM7"/>
    <w:basedOn w:val="Default"/>
    <w:next w:val="Default"/>
    <w:uiPriority w:val="99"/>
    <w:rsid w:val="008F1B14"/>
    <w:rPr>
      <w:color w:val="auto"/>
    </w:rPr>
  </w:style>
  <w:style w:type="paragraph" w:customStyle="1" w:styleId="BookTitle">
    <w:name w:val="BookTitle"/>
    <w:basedOn w:val="Heading1"/>
    <w:link w:val="BookTitleChar"/>
    <w:qFormat/>
    <w:rsid w:val="008F1B14"/>
    <w:pPr>
      <w:keepLines/>
      <w:spacing w:before="480" w:after="0" w:line="276" w:lineRule="auto"/>
      <w:jc w:val="center"/>
    </w:pPr>
    <w:rPr>
      <w:rFonts w:ascii="Arial" w:hAnsi="Arial" w:cs="Arial"/>
      <w:kern w:val="0"/>
      <w:sz w:val="48"/>
      <w:szCs w:val="48"/>
    </w:rPr>
  </w:style>
  <w:style w:type="character" w:customStyle="1" w:styleId="BookTitleChar">
    <w:name w:val="BookTitle Char"/>
    <w:link w:val="BookTitle"/>
    <w:rsid w:val="008F1B14"/>
    <w:rPr>
      <w:rFonts w:ascii="Arial" w:hAnsi="Arial" w:cs="Arial"/>
      <w:b/>
      <w:bCs/>
      <w:sz w:val="48"/>
      <w:szCs w:val="48"/>
    </w:rPr>
  </w:style>
  <w:style w:type="paragraph" w:customStyle="1" w:styleId="BookSubTitle">
    <w:name w:val="BookSubTitle"/>
    <w:basedOn w:val="Default"/>
    <w:link w:val="BookSubTitleChar"/>
    <w:qFormat/>
    <w:rsid w:val="008F1B14"/>
    <w:pPr>
      <w:spacing w:after="831"/>
      <w:ind w:right="760"/>
    </w:pPr>
    <w:rPr>
      <w:color w:val="5F6163"/>
      <w:sz w:val="36"/>
      <w:szCs w:val="36"/>
    </w:rPr>
  </w:style>
  <w:style w:type="character" w:customStyle="1" w:styleId="BookSubTitleChar">
    <w:name w:val="BookSubTitle Char"/>
    <w:link w:val="BookSubTitle"/>
    <w:rsid w:val="008F1B14"/>
    <w:rPr>
      <w:rFonts w:ascii="Arial" w:hAnsi="Arial" w:cs="Arial"/>
      <w:color w:val="5F6163"/>
      <w:sz w:val="36"/>
      <w:szCs w:val="36"/>
      <w:lang w:val="en-US" w:eastAsia="en-US" w:bidi="ar-SA"/>
    </w:rPr>
  </w:style>
  <w:style w:type="paragraph" w:customStyle="1" w:styleId="ProductName">
    <w:name w:val="ProductName"/>
    <w:basedOn w:val="Normal"/>
    <w:link w:val="ProductNameChar"/>
    <w:qFormat/>
    <w:rsid w:val="008F1B14"/>
    <w:pPr>
      <w:widowControl w:val="0"/>
      <w:autoSpaceDE w:val="0"/>
      <w:autoSpaceDN w:val="0"/>
      <w:adjustRightInd w:val="0"/>
      <w:spacing w:after="212"/>
    </w:pPr>
    <w:rPr>
      <w:rFonts w:ascii="Arial" w:hAnsi="Arial" w:cs="Arial"/>
      <w:color w:val="000000"/>
      <w:sz w:val="22"/>
      <w:szCs w:val="22"/>
    </w:rPr>
  </w:style>
  <w:style w:type="character" w:customStyle="1" w:styleId="ProductNameChar">
    <w:name w:val="ProductName Char"/>
    <w:link w:val="ProductName"/>
    <w:rsid w:val="008F1B14"/>
    <w:rPr>
      <w:rFonts w:ascii="Arial" w:hAnsi="Arial" w:cs="Arial"/>
      <w:color w:val="000000"/>
      <w:sz w:val="22"/>
      <w:szCs w:val="22"/>
    </w:rPr>
  </w:style>
  <w:style w:type="paragraph" w:customStyle="1" w:styleId="xl28">
    <w:name w:val="xl28"/>
    <w:basedOn w:val="Normal"/>
    <w:rsid w:val="008F1B14"/>
    <w:pPr>
      <w:pBdr>
        <w:bottom w:val="single" w:sz="4" w:space="0" w:color="auto"/>
      </w:pBdr>
      <w:spacing w:before="100" w:beforeAutospacing="1" w:after="100" w:afterAutospacing="1"/>
      <w:jc w:val="center"/>
    </w:pPr>
    <w:rPr>
      <w:rFonts w:ascii="Arial" w:hAnsi="Arial" w:cs="Arial"/>
    </w:rPr>
  </w:style>
  <w:style w:type="paragraph" w:styleId="ListParagraph">
    <w:name w:val="List Paragraph"/>
    <w:basedOn w:val="Normal"/>
    <w:uiPriority w:val="34"/>
    <w:qFormat/>
    <w:rsid w:val="008F1B14"/>
    <w:pPr>
      <w:ind w:left="720"/>
    </w:pPr>
  </w:style>
  <w:style w:type="paragraph" w:styleId="BalloonText">
    <w:name w:val="Balloon Text"/>
    <w:basedOn w:val="Normal"/>
    <w:semiHidden/>
    <w:rsid w:val="00E914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4376403">
      <w:bodyDiv w:val="1"/>
      <w:marLeft w:val="0"/>
      <w:marRight w:val="0"/>
      <w:marTop w:val="0"/>
      <w:marBottom w:val="0"/>
      <w:divBdr>
        <w:top w:val="none" w:sz="0" w:space="0" w:color="auto"/>
        <w:left w:val="none" w:sz="0" w:space="0" w:color="auto"/>
        <w:bottom w:val="none" w:sz="0" w:space="0" w:color="auto"/>
        <w:right w:val="none" w:sz="0" w:space="0" w:color="auto"/>
      </w:divBdr>
    </w:div>
    <w:div w:id="1403141305">
      <w:bodyDiv w:val="1"/>
      <w:marLeft w:val="0"/>
      <w:marRight w:val="0"/>
      <w:marTop w:val="0"/>
      <w:marBottom w:val="0"/>
      <w:divBdr>
        <w:top w:val="none" w:sz="0" w:space="0" w:color="auto"/>
        <w:left w:val="none" w:sz="0" w:space="0" w:color="auto"/>
        <w:bottom w:val="none" w:sz="0" w:space="0" w:color="auto"/>
        <w:right w:val="none" w:sz="0" w:space="0" w:color="auto"/>
      </w:divBdr>
    </w:div>
    <w:div w:id="159627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984</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v7.2 Department Manager</vt:lpstr>
    </vt:vector>
  </TitlesOfParts>
  <Company>Enterprise Performance Systems Inc.</Company>
  <LinksUpToDate>false</LinksUpToDate>
  <CharactersWithSpaces>5881</CharactersWithSpaces>
  <SharedDoc>false</SharedDoc>
  <HLinks>
    <vt:vector size="6" baseType="variant">
      <vt:variant>
        <vt:i4>3473430</vt:i4>
      </vt:variant>
      <vt:variant>
        <vt:i4>9</vt:i4>
      </vt:variant>
      <vt:variant>
        <vt:i4>0</vt:i4>
      </vt:variant>
      <vt:variant>
        <vt:i4>5</vt:i4>
      </vt:variant>
      <vt:variant>
        <vt:lpwstr/>
      </vt:variant>
      <vt:variant>
        <vt:lpwstr>_Editing_Employee_Information</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v7.2 Department Manager</dc:title>
  <dc:subject/>
  <dc:creator>Andrew Metzger</dc:creator>
  <cp:keywords/>
  <dc:description/>
  <cp:lastModifiedBy>dnussdor</cp:lastModifiedBy>
  <cp:revision>2</cp:revision>
  <cp:lastPrinted>2013-01-14T22:06:00Z</cp:lastPrinted>
  <dcterms:created xsi:type="dcterms:W3CDTF">2013-03-21T14:09:00Z</dcterms:created>
  <dcterms:modified xsi:type="dcterms:W3CDTF">2013-03-21T14:09:00Z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ule">
    <vt:lpwstr>Budget Manager</vt:lpwstr>
  </property>
  <property fmtid="{D5CDD505-2E9C-101B-9397-08002B2CF9AE}" pid="3" name="ContentType">
    <vt:lpwstr>Document</vt:lpwstr>
  </property>
  <property fmtid="{D5CDD505-2E9C-101B-9397-08002B2CF9AE}" pid="4" name="Product">
    <vt:lpwstr>Sunrise EPSI</vt:lpwstr>
  </property>
  <property fmtid="{D5CDD505-2E9C-101B-9397-08002B2CF9AE}" pid="5" name="Category">
    <vt:lpwstr>Help Documentation</vt:lpwstr>
  </property>
</Properties>
</file>