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2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PENROSE-ST. FRANCIS HEALTH SERVICES</w:t>
      </w:r>
    </w:p>
    <w:p w:rsidR="00000000" w:rsidRDefault="005622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INTERDISCIPLINARY PRACTICES</w:t>
      </w:r>
    </w:p>
    <w:p w:rsidR="00000000" w:rsidRDefault="005622AB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</w:t>
      </w:r>
      <w:r>
        <w:rPr>
          <w:rFonts w:ascii="Arial" w:hAnsi="Arial" w:cs="Arial"/>
          <w:b/>
          <w:bCs/>
          <w:sz w:val="20"/>
          <w:szCs w:val="20"/>
        </w:rPr>
        <w:t>Identity Protection and Confidential Patients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DATES: 11/06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EFFECTIVE DATE: 1/11</w:t>
      </w:r>
      <w:permStart w:id="0" w:edGrp="everyone"/>
      <w:permEnd w:id="0"/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RECOMMENDED BY: </w:t>
      </w:r>
      <w:r>
        <w:rPr>
          <w:rFonts w:ascii="Arial" w:hAnsi="Arial" w:cs="Arial"/>
          <w:sz w:val="20"/>
          <w:szCs w:val="20"/>
          <w:u w:val="single"/>
        </w:rPr>
        <w:tab/>
        <w:t xml:space="preserve">Centura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5622AB">
      <w:pPr>
        <w:rPr>
          <w:rFonts w:ascii="Arial" w:hAnsi="Arial" w:cs="Arial"/>
          <w:sz w:val="20"/>
          <w:szCs w:val="20"/>
          <w:u w:val="single"/>
        </w:rPr>
      </w:pPr>
    </w:p>
    <w:p w:rsidR="00000000" w:rsidRDefault="005622A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ADMINISTRATION APPROVAL: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>Jeff Oram Smith, MD, CMO       Katherine D McCord, RN, CNO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5622AB">
      <w:pPr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tabs>
          <w:tab w:val="left" w:pos="1800"/>
          <w:tab w:val="left" w:pos="2880"/>
          <w:tab w:val="left" w:pos="3060"/>
          <w:tab w:val="left" w:pos="3240"/>
          <w:tab w:val="left" w:pos="3420"/>
          <w:tab w:val="left" w:pos="3780"/>
          <w:tab w:val="left" w:pos="4590"/>
          <w:tab w:val="left" w:pos="477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STATEMENT OF POLICY:</w:t>
      </w:r>
    </w:p>
    <w:p w:rsidR="00000000" w:rsidRDefault="005622AB">
      <w:pPr>
        <w:pStyle w:val="BodyTextIndent"/>
        <w:jc w:val="both"/>
        <w:rPr>
          <w:sz w:val="20"/>
        </w:rPr>
      </w:pPr>
      <w:r>
        <w:rPr>
          <w:sz w:val="20"/>
        </w:rPr>
        <w:t>A patient whose life has been threatened, is involved in a highly publicized incident, or is a high profile individual may h</w:t>
      </w:r>
      <w:r>
        <w:rPr>
          <w:sz w:val="20"/>
        </w:rPr>
        <w:t xml:space="preserve">ave their name changed to a fictitious name during the patient’s admission.  The patient’s fictitious name will be changed back to original name at time of discharge.  </w:t>
      </w:r>
    </w:p>
    <w:p w:rsidR="00000000" w:rsidRDefault="005622AB">
      <w:pPr>
        <w:pStyle w:val="BodyTextIndent"/>
        <w:jc w:val="both"/>
        <w:rPr>
          <w:sz w:val="20"/>
        </w:rPr>
      </w:pPr>
    </w:p>
    <w:p w:rsidR="00000000" w:rsidRDefault="005622AB">
      <w:pPr>
        <w:pStyle w:val="BodyTextIndent"/>
        <w:jc w:val="both"/>
        <w:rPr>
          <w:sz w:val="20"/>
        </w:rPr>
      </w:pPr>
      <w:r>
        <w:rPr>
          <w:sz w:val="20"/>
        </w:rPr>
        <w:t>Patient confidentiality and safety is a fundamental right and should be protected by a</w:t>
      </w:r>
      <w:r>
        <w:rPr>
          <w:sz w:val="20"/>
        </w:rPr>
        <w:t>ll staff.  Specific measures shall be enforced to prevent unauthorized release of protected health information.</w:t>
      </w:r>
    </w:p>
    <w:p w:rsidR="00000000" w:rsidRDefault="005622AB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622A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PROCEDURE:  Alias/Identity Protection</w:t>
      </w:r>
    </w:p>
    <w:p w:rsidR="00000000" w:rsidRDefault="005622AB">
      <w:pPr>
        <w:widowControl w:val="0"/>
        <w:numPr>
          <w:ilvl w:val="0"/>
          <w:numId w:val="1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individuals may request a name change:  Patient, Patient’s legal representative (i.e.: POA,</w:t>
      </w:r>
      <w:r>
        <w:rPr>
          <w:rFonts w:ascii="Arial" w:hAnsi="Arial" w:cs="Arial"/>
          <w:sz w:val="20"/>
          <w:szCs w:val="20"/>
        </w:rPr>
        <w:t xml:space="preserve"> Family), Physician, Administration, or Law Enforcement.</w:t>
      </w:r>
    </w:p>
    <w:p w:rsidR="00000000" w:rsidRDefault="005622AB">
      <w:pPr>
        <w:widowControl w:val="0"/>
        <w:numPr>
          <w:ilvl w:val="0"/>
          <w:numId w:val="1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personnel and/or designee must grant approval.</w:t>
      </w:r>
    </w:p>
    <w:p w:rsidR="00000000" w:rsidRDefault="005622AB">
      <w:pPr>
        <w:widowControl w:val="0"/>
        <w:numPr>
          <w:ilvl w:val="0"/>
          <w:numId w:val="1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approval has been granted, the following procedure will be completed by Patient Access Management/designee: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Bank must be calle</w:t>
      </w:r>
      <w:r>
        <w:rPr>
          <w:rFonts w:ascii="Arial" w:hAnsi="Arial" w:cs="Arial"/>
          <w:sz w:val="20"/>
          <w:szCs w:val="20"/>
        </w:rPr>
        <w:t xml:space="preserve">d 776-5160 to see if any blood products on file for patient.                                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existing RA# and medical record number print face sheet with patient’s legal name, correct demographics, and authorized insurance information. (Scan original</w:t>
      </w:r>
      <w:r>
        <w:rPr>
          <w:rFonts w:ascii="Arial" w:hAnsi="Arial" w:cs="Arial"/>
          <w:sz w:val="20"/>
          <w:szCs w:val="20"/>
        </w:rPr>
        <w:t xml:space="preserve"> face sheet and contact list under misc. financial).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the registered account with the following information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ADD LEGAL NAME TO OTHER NAME FIELD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Assumed name/ fictitious name with IP as part of the name to identify (identity protection) (patient t</w:t>
      </w:r>
      <w:r>
        <w:rPr>
          <w:rFonts w:ascii="Arial" w:hAnsi="Arial" w:cs="Arial"/>
          <w:sz w:val="20"/>
          <w:szCs w:val="20"/>
        </w:rPr>
        <w:t>o provide fictitious name if possible)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(example IPSMITH,JOHN)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address to the facility address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phone number to the facility number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SSN to all 9’s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the Employer to Unemployed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Guarantor screen to alias/confidential name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</w:t>
      </w:r>
      <w:r>
        <w:rPr>
          <w:rFonts w:ascii="Arial" w:hAnsi="Arial" w:cs="Arial"/>
          <w:sz w:val="20"/>
          <w:szCs w:val="20"/>
        </w:rPr>
        <w:t>e the nearest relation/emergency contact to none, per pt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the religion to none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the Insurance to Self Pay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the restrict disclosure to BOTH</w:t>
      </w:r>
    </w:p>
    <w:p w:rsidR="00000000" w:rsidRDefault="005622AB">
      <w:pPr>
        <w:widowControl w:val="0"/>
        <w:numPr>
          <w:ilvl w:val="4"/>
          <w:numId w:val="1"/>
        </w:numPr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and set the confidential flag to Y  (System Mgmt Icon)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maintenance field-Edit VIP/Confid</w:t>
      </w:r>
      <w:r>
        <w:rPr>
          <w:rFonts w:ascii="Arial" w:hAnsi="Arial" w:cs="Arial"/>
          <w:sz w:val="20"/>
          <w:szCs w:val="20"/>
        </w:rPr>
        <w:t>ential status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a PRS (face sheet) showing altered information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the account on a hold status </w:t>
      </w:r>
    </w:p>
    <w:p w:rsidR="00000000" w:rsidRDefault="005622AB">
      <w:pPr>
        <w:widowControl w:val="0"/>
        <w:numPr>
          <w:ilvl w:val="0"/>
          <w:numId w:val="4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B/AR Function Icon</w:t>
      </w:r>
    </w:p>
    <w:p w:rsidR="00000000" w:rsidRDefault="005622AB">
      <w:pPr>
        <w:widowControl w:val="0"/>
        <w:numPr>
          <w:ilvl w:val="0"/>
          <w:numId w:val="4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Process Accounts hit enter</w:t>
      </w:r>
    </w:p>
    <w:p w:rsidR="00000000" w:rsidRDefault="005622AB">
      <w:pPr>
        <w:widowControl w:val="0"/>
        <w:numPr>
          <w:ilvl w:val="0"/>
          <w:numId w:val="4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E Icon-Edit CDS BAR ADDL Info</w:t>
      </w:r>
    </w:p>
    <w:p w:rsidR="00000000" w:rsidRDefault="005622AB">
      <w:pPr>
        <w:widowControl w:val="0"/>
        <w:numPr>
          <w:ilvl w:val="0"/>
          <w:numId w:val="4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Hold bill Reason Code enter CA Admission QA</w:t>
      </w:r>
    </w:p>
    <w:p w:rsidR="00000000" w:rsidRDefault="005622AB">
      <w:pPr>
        <w:widowControl w:val="0"/>
        <w:numPr>
          <w:ilvl w:val="3"/>
          <w:numId w:val="1"/>
        </w:numPr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t</w:t>
      </w:r>
      <w:r>
        <w:rPr>
          <w:rFonts w:ascii="Arial" w:hAnsi="Arial" w:cs="Arial"/>
          <w:sz w:val="20"/>
          <w:szCs w:val="20"/>
        </w:rPr>
        <w:t>ransfer from another Centura facility-need to contact facility of Identity Protection name change.</w:t>
      </w:r>
    </w:p>
    <w:p w:rsidR="00000000" w:rsidRDefault="005622AB">
      <w:pPr>
        <w:widowControl w:val="0"/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000000" w:rsidRDefault="005622AB">
      <w:pPr>
        <w:widowControl w:val="0"/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000000" w:rsidRDefault="005622AB">
      <w:pPr>
        <w:widowControl w:val="0"/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Access Management/designee must communicate this information to the following people. Please print </w:t>
      </w:r>
      <w:r>
        <w:rPr>
          <w:rFonts w:ascii="Arial" w:hAnsi="Arial" w:cs="Arial"/>
          <w:sz w:val="20"/>
          <w:szCs w:val="20"/>
        </w:rPr>
        <w:lastRenderedPageBreak/>
        <w:t>PAGE 3 of this po</w:t>
      </w:r>
      <w:r>
        <w:rPr>
          <w:rFonts w:ascii="Arial" w:hAnsi="Arial" w:cs="Arial"/>
          <w:sz w:val="20"/>
          <w:szCs w:val="20"/>
        </w:rPr>
        <w:t xml:space="preserve">licy and add your notes to the chart. When finished, scan the chart into Clinical Information System under “Miscellaneous Financial”. </w:t>
      </w:r>
    </w:p>
    <w:p w:rsidR="00000000" w:rsidRDefault="005622AB">
      <w:pPr>
        <w:widowControl w:val="0"/>
        <w:tabs>
          <w:tab w:val="left" w:pos="1728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W w:w="9716" w:type="dxa"/>
        <w:tblInd w:w="93" w:type="dxa"/>
        <w:tblLook w:val="0000"/>
      </w:tblPr>
      <w:tblGrid>
        <w:gridCol w:w="1946"/>
        <w:gridCol w:w="319"/>
        <w:gridCol w:w="418"/>
        <w:gridCol w:w="272"/>
        <w:gridCol w:w="736"/>
        <w:gridCol w:w="272"/>
        <w:gridCol w:w="1439"/>
        <w:gridCol w:w="2244"/>
        <w:gridCol w:w="2070"/>
      </w:tblGrid>
      <w:tr w:rsidR="00000000">
        <w:trPr>
          <w:trHeight w:val="36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Time</w:t>
            </w:r>
          </w:p>
        </w:tc>
      </w:tr>
      <w:tr w:rsidR="00000000">
        <w:trPr>
          <w:trHeight w:val="345"/>
        </w:trPr>
        <w:tc>
          <w:tcPr>
            <w:tcW w:w="54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   Shift Manager will notify Security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Attending Physician offic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PCP/ Referring MD office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Nursing Coordinator  (floor)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LAB 776-5101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Medical Imaging/ Radiology  776-5135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Pharmacy   776-5319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     HIM   776-5296   x2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HBA/Insura</w:t>
            </w:r>
            <w:r>
              <w:rPr>
                <w:rFonts w:ascii="Arial" w:hAnsi="Arial" w:cs="Arial"/>
                <w:sz w:val="20"/>
                <w:szCs w:val="20"/>
              </w:rPr>
              <w:t>nce Verification   776-5133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Financial Counselor  776-3276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Case Management  776-5571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Patient Registration Manager 776-5347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Flight for Life 571-8958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(Notify when Flight chart created)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Publi</w:t>
            </w:r>
            <w:r>
              <w:rPr>
                <w:rFonts w:ascii="Arial" w:hAnsi="Arial" w:cs="Arial"/>
                <w:sz w:val="20"/>
                <w:szCs w:val="20"/>
              </w:rPr>
              <w:t>c Relations 776-5250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     Super Census Team </w:t>
            </w:r>
          </w:p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Susan Johnson 303-486-5581   </w:t>
            </w:r>
          </w:p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/CE CIA Insurance Auth Team  </w:t>
            </w:r>
          </w:p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(see process below #5)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Notify transferred Centura Facility of name change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     PBX operator dial 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 Risk Management 776-5828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562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000000" w:rsidRDefault="005622AB">
      <w:pPr>
        <w:widowControl w:val="0"/>
        <w:numPr>
          <w:ilvl w:val="0"/>
          <w:numId w:val="1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 patient is discharged Patient Access Management/designee will edit all of the altered information back to the accurate data and remove the bill hold.</w:t>
      </w:r>
    </w:p>
    <w:p w:rsidR="00000000" w:rsidRDefault="005622AB">
      <w:pPr>
        <w:widowControl w:val="0"/>
        <w:numPr>
          <w:ilvl w:val="0"/>
          <w:numId w:val="1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Follow process to e-mail CIA Insurance Auth Team </w:t>
      </w:r>
    </w:p>
    <w:p w:rsidR="00000000" w:rsidRDefault="005622AB">
      <w:pPr>
        <w:widowControl w:val="0"/>
        <w:numPr>
          <w:ilvl w:val="0"/>
          <w:numId w:val="5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email </w:t>
      </w:r>
      <w:r>
        <w:rPr>
          <w:rFonts w:ascii="Arial" w:hAnsi="Arial" w:cs="Arial"/>
          <w:sz w:val="20"/>
          <w:szCs w:val="20"/>
        </w:rPr>
        <w:t>click on new in the TO field enter /CE CIA Insurance Auth Team, CC field send to the Patient Coordinators and Manager.</w:t>
      </w:r>
    </w:p>
    <w:p w:rsidR="00000000" w:rsidRDefault="005622AB">
      <w:pPr>
        <w:widowControl w:val="0"/>
        <w:numPr>
          <w:ilvl w:val="0"/>
          <w:numId w:val="5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Subject field enter Alias Account Confidential Patient </w:t>
      </w:r>
    </w:p>
    <w:p w:rsidR="00000000" w:rsidRDefault="005622AB">
      <w:pPr>
        <w:widowControl w:val="0"/>
        <w:numPr>
          <w:ilvl w:val="0"/>
          <w:numId w:val="5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free text field enter RA number, original name and alias name. </w:t>
      </w:r>
    </w:p>
    <w:p w:rsidR="00000000" w:rsidRDefault="005622AB">
      <w:pPr>
        <w:widowControl w:val="0"/>
        <w:numPr>
          <w:ilvl w:val="0"/>
          <w:numId w:val="5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 xml:space="preserve"> on explanation (Importance: High) in tool box</w:t>
      </w:r>
    </w:p>
    <w:p w:rsidR="00000000" w:rsidRDefault="005622AB">
      <w:pPr>
        <w:widowControl w:val="0"/>
        <w:numPr>
          <w:ilvl w:val="0"/>
          <w:numId w:val="5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VIEW in tool bar – click on options 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Voting and Tracking options click on request a read receipt for this message.</w:t>
      </w:r>
    </w:p>
    <w:p w:rsidR="00000000" w:rsidRDefault="005622AB">
      <w:pPr>
        <w:widowControl w:val="0"/>
        <w:numPr>
          <w:ilvl w:val="0"/>
          <w:numId w:val="6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close – </w:t>
      </w:r>
    </w:p>
    <w:p w:rsidR="00000000" w:rsidRDefault="005622AB">
      <w:pPr>
        <w:widowControl w:val="0"/>
        <w:numPr>
          <w:ilvl w:val="0"/>
          <w:numId w:val="6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send – you will receive a read receipt back with the CI</w:t>
      </w:r>
      <w:r>
        <w:rPr>
          <w:rFonts w:ascii="Arial" w:hAnsi="Arial" w:cs="Arial"/>
          <w:sz w:val="20"/>
          <w:szCs w:val="20"/>
        </w:rPr>
        <w:t>A team has opened the e-mail.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Procedure:  Confidential Patient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/>
          <w:sz w:val="20"/>
          <w:szCs w:val="20"/>
        </w:rPr>
      </w:pP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Patients requesting confidential status for personal reasons will be flagged so that information of patient’s room will not be given out to the general public.  This includes all verbal</w:t>
      </w:r>
      <w:r>
        <w:rPr>
          <w:rFonts w:ascii="Arial" w:hAnsi="Arial" w:cs="Arial"/>
          <w:sz w:val="20"/>
          <w:szCs w:val="20"/>
        </w:rPr>
        <w:t xml:space="preserve"> and written consents.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Request will be referred to:</w:t>
      </w:r>
    </w:p>
    <w:p w:rsidR="00000000" w:rsidRDefault="005622AB">
      <w:pPr>
        <w:widowControl w:val="0"/>
        <w:numPr>
          <w:ilvl w:val="0"/>
          <w:numId w:val="2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patient care area where the patient is located if requesting party is the patient’s physician or physician’s office</w:t>
      </w:r>
    </w:p>
    <w:p w:rsidR="00000000" w:rsidRDefault="005622AB">
      <w:pPr>
        <w:widowControl w:val="0"/>
        <w:numPr>
          <w:ilvl w:val="0"/>
          <w:numId w:val="2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Relations Department if the request is by the press.</w:t>
      </w:r>
    </w:p>
    <w:p w:rsidR="00000000" w:rsidRDefault="005622AB">
      <w:pPr>
        <w:widowControl w:val="0"/>
        <w:numPr>
          <w:ilvl w:val="0"/>
          <w:numId w:val="2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Security if a law </w:t>
      </w:r>
      <w:r>
        <w:rPr>
          <w:rFonts w:ascii="Arial" w:hAnsi="Arial" w:cs="Arial"/>
          <w:sz w:val="20"/>
          <w:szCs w:val="20"/>
        </w:rPr>
        <w:t>enforcement agency is requesting.</w:t>
      </w:r>
    </w:p>
    <w:p w:rsidR="00000000" w:rsidRDefault="005622AB">
      <w:pPr>
        <w:widowControl w:val="0"/>
        <w:numPr>
          <w:ilvl w:val="0"/>
          <w:numId w:val="2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Transfer physician’s call to the patient care area where the patient is located.</w:t>
      </w:r>
    </w:p>
    <w:p w:rsidR="00000000" w:rsidRDefault="005622AB">
      <w:pPr>
        <w:widowControl w:val="0"/>
        <w:numPr>
          <w:ilvl w:val="0"/>
          <w:numId w:val="2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anyone inquiring about patient becomes overly insistent about finding patient placed on confidentiality status PBX operator at the facilit</w:t>
      </w:r>
      <w:r>
        <w:rPr>
          <w:rFonts w:ascii="Arial" w:hAnsi="Arial" w:cs="Arial"/>
          <w:sz w:val="20"/>
          <w:szCs w:val="20"/>
        </w:rPr>
        <w:t xml:space="preserve">y will take a message refer back to nursing unit to follow up with the patient/family member.  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000000" w:rsidRDefault="005622AB">
      <w:pPr>
        <w:widowControl w:val="0"/>
        <w:numPr>
          <w:ilvl w:val="0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or their legal representative, upon requesting confidential patient status, will be advised of the restrictions this status places on all visitors inqu</w:t>
      </w:r>
      <w:r>
        <w:rPr>
          <w:rFonts w:ascii="Arial" w:hAnsi="Arial" w:cs="Arial"/>
          <w:sz w:val="20"/>
          <w:szCs w:val="20"/>
        </w:rPr>
        <w:t>ires regarding the patient (including deliveries of flowers, transfer of phone calls, etc.)</w:t>
      </w:r>
    </w:p>
    <w:p w:rsidR="00000000" w:rsidRDefault="005622AB">
      <w:pPr>
        <w:widowControl w:val="0"/>
        <w:numPr>
          <w:ilvl w:val="0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place a patient on confidential status.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Icon System Management (ADM Module)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Maintenance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VIP/Confidential Status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patients name or RA numb</w:t>
      </w:r>
      <w:r>
        <w:rPr>
          <w:rFonts w:ascii="Arial" w:hAnsi="Arial" w:cs="Arial"/>
          <w:sz w:val="20"/>
          <w:szCs w:val="20"/>
        </w:rPr>
        <w:t>er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under Confidential Y and place a comment regarding the request from “who” to be a confidential patient, along with initial of person making the changes.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ICON Inpatient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Admit/Edit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Admission Edit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tab PROV/RM/SVC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under restriction d</w:t>
      </w:r>
      <w:r>
        <w:rPr>
          <w:rFonts w:ascii="Arial" w:hAnsi="Arial" w:cs="Arial"/>
          <w:sz w:val="20"/>
          <w:szCs w:val="20"/>
        </w:rPr>
        <w:t>isclosure “BOTH”</w:t>
      </w:r>
    </w:p>
    <w:p w:rsidR="00000000" w:rsidRDefault="005622AB">
      <w:pPr>
        <w:widowControl w:val="0"/>
        <w:numPr>
          <w:ilvl w:val="1"/>
          <w:numId w:val="3"/>
        </w:numPr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notes and place memo as to why patient is confidential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0"/>
          <w:szCs w:val="20"/>
        </w:rPr>
      </w:pP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codes prevent the patient’s name from appearing on the Patient Directory and the Religion Report.  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sz w:val="20"/>
          <w:szCs w:val="20"/>
        </w:rPr>
      </w:pP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Access shall develop, publish and maintain the policies, instruc</w:t>
      </w:r>
      <w:r>
        <w:rPr>
          <w:rFonts w:ascii="Arial" w:hAnsi="Arial" w:cs="Arial"/>
          <w:sz w:val="20"/>
          <w:szCs w:val="20"/>
        </w:rPr>
        <w:t>tions and procedures necessary for the implementation and continuance of this policy.  The required documentation shall be organized into a formal procedure manual that shall be reviewed by the Director annually</w:t>
      </w:r>
    </w:p>
    <w:p w:rsidR="00000000" w:rsidRDefault="005622AB">
      <w:pPr>
        <w:widowControl w:val="0"/>
        <w:tabs>
          <w:tab w:val="left" w:pos="172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*See facility specific training aids and pro</w:t>
      </w:r>
      <w:r>
        <w:rPr>
          <w:rFonts w:ascii="Arial" w:hAnsi="Arial" w:cs="Arial"/>
          <w:sz w:val="20"/>
          <w:szCs w:val="20"/>
        </w:rPr>
        <w:t>cesses for additional clarification, if applicable.</w:t>
      </w: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20"/>
          <w:szCs w:val="20"/>
        </w:rPr>
      </w:pPr>
    </w:p>
    <w:p w:rsidR="00000000" w:rsidRDefault="005622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Last review facilitated by Mary Rose, Director of HIM</w:t>
      </w:r>
    </w:p>
    <w:sectPr w:rsidR="00000000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622AB">
      <w:r>
        <w:separator/>
      </w:r>
    </w:p>
  </w:endnote>
  <w:endnote w:type="continuationSeparator" w:id="0">
    <w:p w:rsidR="00000000" w:rsidRDefault="0056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2A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IDP I-02-e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622AB">
      <w:r>
        <w:separator/>
      </w:r>
    </w:p>
  </w:footnote>
  <w:footnote w:type="continuationSeparator" w:id="0">
    <w:p w:rsidR="00000000" w:rsidRDefault="0056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2A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 official Penrose-St. Francis Healthcare Services guidelines are maintained electronically and are subject</w:t>
    </w:r>
    <w:r>
      <w:rPr>
        <w:rFonts w:ascii="Arial" w:hAnsi="Arial" w:cs="Arial"/>
        <w:sz w:val="16"/>
        <w:szCs w:val="16"/>
      </w:rPr>
      <w:t xml:space="preserve"> to change.  No printed guideline should be taken as the official guideline except to the extent it is consistent with the current guideline that is electronically maintained.</w:t>
    </w:r>
  </w:p>
  <w:p w:rsidR="00000000" w:rsidRDefault="005622A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509"/>
    <w:multiLevelType w:val="hybridMultilevel"/>
    <w:tmpl w:val="C86ED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7E3619"/>
    <w:multiLevelType w:val="hybridMultilevel"/>
    <w:tmpl w:val="A73630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302A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color w:val="000000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5F1BA9"/>
    <w:multiLevelType w:val="hybridMultilevel"/>
    <w:tmpl w:val="BCD61360"/>
    <w:lvl w:ilvl="0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6"/>
        </w:tabs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6"/>
        </w:tabs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6"/>
        </w:tabs>
        <w:ind w:left="9426" w:hanging="360"/>
      </w:pPr>
      <w:rPr>
        <w:rFonts w:ascii="Wingdings" w:hAnsi="Wingdings" w:hint="default"/>
      </w:rPr>
    </w:lvl>
  </w:abstractNum>
  <w:abstractNum w:abstractNumId="3">
    <w:nsid w:val="596F4D3F"/>
    <w:multiLevelType w:val="hybridMultilevel"/>
    <w:tmpl w:val="3A645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604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03372"/>
    <w:multiLevelType w:val="hybridMultilevel"/>
    <w:tmpl w:val="922ACA58"/>
    <w:lvl w:ilvl="0" w:tplc="0409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5">
    <w:nsid w:val="7E137FA4"/>
    <w:multiLevelType w:val="hybridMultilevel"/>
    <w:tmpl w:val="2F0EB58A"/>
    <w:lvl w:ilvl="0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100000" w:hash="mKVZXMGri37gA67ITLMxG/1+2H4=" w:salt="zLNtuODKyGj15e2fsb9UT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2AB"/>
    <w:rsid w:val="005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tabs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 w:cs="Arial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5773</Characters>
  <Application>Microsoft Office Word</Application>
  <DocSecurity>12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PENROSE-ST</vt:lpstr>
    </vt:vector>
  </TitlesOfParts>
  <Company>Centura Health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PENROSE-ST</dc:title>
  <dc:subject/>
  <dc:creator>mrose</dc:creator>
  <cp:keywords/>
  <dc:description/>
  <cp:lastModifiedBy>Lreedy1</cp:lastModifiedBy>
  <cp:revision>2</cp:revision>
  <cp:lastPrinted>2011-01-21T16:57:00Z</cp:lastPrinted>
  <dcterms:created xsi:type="dcterms:W3CDTF">2013-02-11T16:06:00Z</dcterms:created>
  <dcterms:modified xsi:type="dcterms:W3CDTF">2013-02-11T16:06:00Z</dcterms:modified>
</cp:coreProperties>
</file>