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65" w:rsidRPr="00717F22" w:rsidRDefault="00717F22">
      <w:pPr>
        <w:rPr>
          <w:rFonts w:ascii="Times New Roman" w:hAnsi="Times New Roman" w:cs="Times New Roman"/>
          <w:b/>
          <w:sz w:val="24"/>
          <w:szCs w:val="24"/>
        </w:rPr>
      </w:pPr>
      <w:r w:rsidRPr="00717F22">
        <w:rPr>
          <w:rFonts w:ascii="Times New Roman" w:hAnsi="Times New Roman" w:cs="Times New Roman"/>
          <w:b/>
          <w:sz w:val="24"/>
          <w:szCs w:val="24"/>
        </w:rPr>
        <w:t>EP34-</w:t>
      </w:r>
      <w:proofErr w:type="gramStart"/>
      <w:r w:rsidRPr="00717F22">
        <w:rPr>
          <w:rFonts w:ascii="Times New Roman" w:hAnsi="Times New Roman" w:cs="Times New Roman"/>
          <w:b/>
          <w:sz w:val="24"/>
          <w:szCs w:val="24"/>
        </w:rPr>
        <w:t xml:space="preserve">16  </w:t>
      </w:r>
      <w:r w:rsidR="00CE2C89" w:rsidRPr="00717F22">
        <w:rPr>
          <w:rFonts w:ascii="Times New Roman" w:hAnsi="Times New Roman" w:cs="Times New Roman"/>
          <w:b/>
          <w:sz w:val="24"/>
          <w:szCs w:val="24"/>
        </w:rPr>
        <w:t>November</w:t>
      </w:r>
      <w:proofErr w:type="gramEnd"/>
      <w:r w:rsidR="00CE2C89" w:rsidRPr="00717F22">
        <w:rPr>
          <w:rFonts w:ascii="Times New Roman" w:hAnsi="Times New Roman" w:cs="Times New Roman"/>
          <w:b/>
          <w:sz w:val="24"/>
          <w:szCs w:val="24"/>
        </w:rPr>
        <w:t xml:space="preserve"> 2012:  </w:t>
      </w:r>
      <w:r w:rsidR="003E6471" w:rsidRPr="00717F22">
        <w:rPr>
          <w:rFonts w:ascii="Times New Roman" w:hAnsi="Times New Roman" w:cs="Times New Roman"/>
          <w:b/>
          <w:sz w:val="24"/>
          <w:szCs w:val="24"/>
        </w:rPr>
        <w:t>Plan of Action for Falls on 5 South</w:t>
      </w:r>
    </w:p>
    <w:p w:rsidR="003E6471" w:rsidRPr="00717F22" w:rsidRDefault="00CE2C89">
      <w:pPr>
        <w:rPr>
          <w:rFonts w:ascii="Times New Roman" w:hAnsi="Times New Roman" w:cs="Times New Roman"/>
          <w:sz w:val="24"/>
          <w:szCs w:val="24"/>
        </w:rPr>
      </w:pPr>
      <w:r w:rsidRPr="00717F22">
        <w:rPr>
          <w:rFonts w:ascii="Times New Roman" w:hAnsi="Times New Roman" w:cs="Times New Roman"/>
          <w:sz w:val="24"/>
          <w:szCs w:val="24"/>
        </w:rPr>
        <w:t xml:space="preserve">Plan members: Carla </w:t>
      </w:r>
      <w:proofErr w:type="spellStart"/>
      <w:r w:rsidRPr="00717F22">
        <w:rPr>
          <w:rFonts w:ascii="Times New Roman" w:hAnsi="Times New Roman" w:cs="Times New Roman"/>
          <w:sz w:val="24"/>
          <w:szCs w:val="24"/>
        </w:rPr>
        <w:t>Clore</w:t>
      </w:r>
      <w:proofErr w:type="spellEnd"/>
      <w:r w:rsidRPr="00717F22">
        <w:rPr>
          <w:rFonts w:ascii="Times New Roman" w:hAnsi="Times New Roman" w:cs="Times New Roman"/>
          <w:sz w:val="24"/>
          <w:szCs w:val="24"/>
        </w:rPr>
        <w:t xml:space="preserve"> RN, </w:t>
      </w:r>
      <w:r w:rsidR="003E6471" w:rsidRPr="00717F22">
        <w:rPr>
          <w:rFonts w:ascii="Times New Roman" w:hAnsi="Times New Roman" w:cs="Times New Roman"/>
          <w:sz w:val="24"/>
          <w:szCs w:val="24"/>
        </w:rPr>
        <w:t>Peggy Kattenburg</w:t>
      </w:r>
      <w:r w:rsidRPr="00717F22">
        <w:rPr>
          <w:rFonts w:ascii="Times New Roman" w:hAnsi="Times New Roman" w:cs="Times New Roman"/>
          <w:sz w:val="24"/>
          <w:szCs w:val="24"/>
        </w:rPr>
        <w:t xml:space="preserve"> RN</w:t>
      </w:r>
      <w:r w:rsidR="003E6471" w:rsidRPr="00717F22">
        <w:rPr>
          <w:rFonts w:ascii="Times New Roman" w:hAnsi="Times New Roman" w:cs="Times New Roman"/>
          <w:sz w:val="24"/>
          <w:szCs w:val="24"/>
        </w:rPr>
        <w:t>, Kayla Aiosa</w:t>
      </w:r>
      <w:r w:rsidRPr="00717F22">
        <w:rPr>
          <w:rFonts w:ascii="Times New Roman" w:hAnsi="Times New Roman" w:cs="Times New Roman"/>
          <w:sz w:val="24"/>
          <w:szCs w:val="24"/>
        </w:rPr>
        <w:t xml:space="preserve"> RN</w:t>
      </w:r>
    </w:p>
    <w:p w:rsidR="003E6471" w:rsidRPr="00717F22" w:rsidRDefault="003E6471">
      <w:pPr>
        <w:rPr>
          <w:rFonts w:ascii="Times New Roman" w:hAnsi="Times New Roman" w:cs="Times New Roman"/>
          <w:sz w:val="24"/>
          <w:szCs w:val="24"/>
        </w:rPr>
      </w:pPr>
      <w:r w:rsidRPr="00717F22">
        <w:rPr>
          <w:rFonts w:ascii="Times New Roman" w:hAnsi="Times New Roman" w:cs="Times New Roman"/>
          <w:sz w:val="24"/>
          <w:szCs w:val="24"/>
        </w:rPr>
        <w:t xml:space="preserve">Problem: Patient falls on unit lead to decreased safety, negative impact on HCAHPS, and a negative impact on Penrose St. Francis achieving </w:t>
      </w:r>
      <w:r w:rsidR="00522237" w:rsidRPr="00717F22">
        <w:rPr>
          <w:rFonts w:ascii="Times New Roman" w:hAnsi="Times New Roman" w:cs="Times New Roman"/>
          <w:sz w:val="24"/>
          <w:szCs w:val="24"/>
        </w:rPr>
        <w:t>M</w:t>
      </w:r>
      <w:r w:rsidRPr="00717F22">
        <w:rPr>
          <w:rFonts w:ascii="Times New Roman" w:hAnsi="Times New Roman" w:cs="Times New Roman"/>
          <w:sz w:val="24"/>
          <w:szCs w:val="24"/>
        </w:rPr>
        <w:t xml:space="preserve">agnet status. </w:t>
      </w:r>
    </w:p>
    <w:p w:rsidR="003E6471" w:rsidRPr="00717F22" w:rsidRDefault="003E6471">
      <w:pPr>
        <w:rPr>
          <w:rFonts w:ascii="Times New Roman" w:hAnsi="Times New Roman" w:cs="Times New Roman"/>
          <w:color w:val="FF0000"/>
          <w:sz w:val="24"/>
          <w:szCs w:val="24"/>
        </w:rPr>
      </w:pPr>
      <w:r w:rsidRPr="00717F22">
        <w:rPr>
          <w:rFonts w:ascii="Times New Roman" w:hAnsi="Times New Roman" w:cs="Times New Roman"/>
          <w:sz w:val="24"/>
          <w:szCs w:val="24"/>
        </w:rPr>
        <w:t xml:space="preserve">Goal: Decrease falls on unit </w:t>
      </w:r>
      <w:r w:rsidR="00D169A5" w:rsidRPr="00717F22">
        <w:rPr>
          <w:rFonts w:ascii="Times New Roman" w:hAnsi="Times New Roman" w:cs="Times New Roman"/>
          <w:sz w:val="24"/>
          <w:szCs w:val="24"/>
        </w:rPr>
        <w:t>to be below the national mean benchmark</w:t>
      </w:r>
      <w:r w:rsidRPr="00717F22">
        <w:rPr>
          <w:rFonts w:ascii="Times New Roman" w:hAnsi="Times New Roman" w:cs="Times New Roman"/>
          <w:sz w:val="24"/>
          <w:szCs w:val="24"/>
        </w:rPr>
        <w:t xml:space="preserve"> </w:t>
      </w:r>
    </w:p>
    <w:p w:rsidR="003E6471" w:rsidRPr="00717F22" w:rsidRDefault="003E6471">
      <w:pPr>
        <w:rPr>
          <w:rFonts w:ascii="Times New Roman" w:hAnsi="Times New Roman" w:cs="Times New Roman"/>
          <w:sz w:val="24"/>
          <w:szCs w:val="24"/>
        </w:rPr>
      </w:pPr>
      <w:r w:rsidRPr="00717F22">
        <w:rPr>
          <w:rFonts w:ascii="Times New Roman" w:hAnsi="Times New Roman" w:cs="Times New Roman"/>
          <w:sz w:val="24"/>
          <w:szCs w:val="24"/>
        </w:rPr>
        <w:t>Plan:</w:t>
      </w:r>
      <w:r w:rsidR="008A5353" w:rsidRPr="00717F22">
        <w:rPr>
          <w:rFonts w:ascii="Times New Roman" w:hAnsi="Times New Roman" w:cs="Times New Roman"/>
          <w:sz w:val="24"/>
          <w:szCs w:val="24"/>
        </w:rPr>
        <w:tab/>
      </w:r>
      <w:r w:rsidRPr="00717F22">
        <w:rPr>
          <w:rFonts w:ascii="Times New Roman" w:hAnsi="Times New Roman" w:cs="Times New Roman"/>
          <w:sz w:val="24"/>
          <w:szCs w:val="24"/>
        </w:rPr>
        <w:t xml:space="preserve"> Identify major causes of falls on unit. Develop fall bag for admission of high fall risk individuals (including yellow gown, socks, wrist band, and sign for wall). Develop information sheet for bag to education patient and also their families on the unit’s use of bed alarms and high fall risk safety interventions. </w:t>
      </w:r>
    </w:p>
    <w:p w:rsidR="003E6471" w:rsidRPr="00717F22" w:rsidRDefault="003E6471">
      <w:pPr>
        <w:rPr>
          <w:rFonts w:ascii="Times New Roman" w:hAnsi="Times New Roman" w:cs="Times New Roman"/>
          <w:sz w:val="24"/>
          <w:szCs w:val="24"/>
        </w:rPr>
      </w:pPr>
      <w:r w:rsidRPr="00717F22">
        <w:rPr>
          <w:rFonts w:ascii="Times New Roman" w:hAnsi="Times New Roman" w:cs="Times New Roman"/>
          <w:sz w:val="24"/>
          <w:szCs w:val="24"/>
        </w:rPr>
        <w:tab/>
        <w:t>We will develop education material for RNs based on evaluation of our units fall dashboards and present it during a</w:t>
      </w:r>
      <w:r w:rsidR="002662D9" w:rsidRPr="00717F22">
        <w:rPr>
          <w:rFonts w:ascii="Times New Roman" w:hAnsi="Times New Roman" w:cs="Times New Roman"/>
          <w:sz w:val="24"/>
          <w:szCs w:val="24"/>
        </w:rPr>
        <w:t>n</w:t>
      </w:r>
      <w:r w:rsidRPr="00717F22">
        <w:rPr>
          <w:rFonts w:ascii="Times New Roman" w:hAnsi="Times New Roman" w:cs="Times New Roman"/>
          <w:sz w:val="24"/>
          <w:szCs w:val="24"/>
        </w:rPr>
        <w:t xml:space="preserve"> upcoming staff meeting.  Assessment of the fall dashboards will allow insight into the nature of how we can improve on our unit. </w:t>
      </w:r>
    </w:p>
    <w:p w:rsidR="003E6471" w:rsidRPr="00717F22" w:rsidRDefault="003E6471">
      <w:pPr>
        <w:rPr>
          <w:rFonts w:ascii="Times New Roman" w:hAnsi="Times New Roman" w:cs="Times New Roman"/>
          <w:sz w:val="24"/>
          <w:szCs w:val="24"/>
        </w:rPr>
      </w:pPr>
      <w:r w:rsidRPr="00717F22">
        <w:rPr>
          <w:rFonts w:ascii="Times New Roman" w:hAnsi="Times New Roman" w:cs="Times New Roman"/>
          <w:sz w:val="24"/>
          <w:szCs w:val="24"/>
        </w:rPr>
        <w:tab/>
        <w:t>Members have already begun an audit on how we are currently doing on high fall risk interventions. This audit includes age, room number, gown, socks, sign, wrist band, and bed alarm. Each members will audit once weekly over the next 6</w:t>
      </w:r>
      <w:r w:rsidR="008A5353" w:rsidRPr="00717F22">
        <w:rPr>
          <w:rFonts w:ascii="Times New Roman" w:hAnsi="Times New Roman" w:cs="Times New Roman"/>
          <w:sz w:val="24"/>
          <w:szCs w:val="24"/>
        </w:rPr>
        <w:t xml:space="preserve"> months. We will also present this type of information to staff RNs as it is collected. </w:t>
      </w:r>
    </w:p>
    <w:p w:rsidR="003E6471" w:rsidRDefault="008A5353">
      <w:r>
        <w:tab/>
      </w:r>
    </w:p>
    <w:p w:rsidR="00522237" w:rsidRDefault="00522237">
      <w:r w:rsidRPr="00522237">
        <w:rPr>
          <w:noProof/>
        </w:rPr>
        <w:drawing>
          <wp:inline distT="0" distB="0" distL="0" distR="0">
            <wp:extent cx="5943600" cy="253619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522237" w:rsidSect="00EA2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471"/>
    <w:rsid w:val="002662D9"/>
    <w:rsid w:val="00361B60"/>
    <w:rsid w:val="003A6C65"/>
    <w:rsid w:val="003E6471"/>
    <w:rsid w:val="00522237"/>
    <w:rsid w:val="00717F22"/>
    <w:rsid w:val="008A5353"/>
    <w:rsid w:val="00CE2C89"/>
    <w:rsid w:val="00D169A5"/>
    <w:rsid w:val="00EA26FB"/>
    <w:rsid w:val="00EE1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einvfs03s\shared\Nursing%20Dashboard\NDNQI\CY%202012\3Q%202012\SFMC%20ALL%20NDNDQ%203Q2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SFMC 5 S: Falls per Thousand Patient Days</a:t>
            </a:r>
          </a:p>
          <a:p>
            <a:pPr>
              <a:defRPr sz="1200"/>
            </a:pPr>
            <a:r>
              <a:rPr lang="en-US" sz="1200"/>
              <a:t>Goal is to be BELOW the Red Line</a:t>
            </a:r>
          </a:p>
        </c:rich>
      </c:tx>
      <c:layout>
        <c:manualLayout>
          <c:xMode val="edge"/>
          <c:yMode val="edge"/>
          <c:x val="0.21213187293895938"/>
          <c:y val="2.7777887303396052E-2"/>
        </c:manualLayout>
      </c:layout>
    </c:title>
    <c:plotArea>
      <c:layout>
        <c:manualLayout>
          <c:layoutTarget val="inner"/>
          <c:xMode val="edge"/>
          <c:yMode val="edge"/>
          <c:x val="0.18427350427350417"/>
          <c:y val="0.17826740110165262"/>
          <c:w val="0.79222222222222227"/>
          <c:h val="0.57526407721819006"/>
        </c:manualLayout>
      </c:layout>
      <c:barChart>
        <c:barDir val="col"/>
        <c:grouping val="clustered"/>
        <c:ser>
          <c:idx val="0"/>
          <c:order val="0"/>
          <c:tx>
            <c:strRef>
              <c:f>Sheet88!$A$10</c:f>
              <c:strCache>
                <c:ptCount val="1"/>
                <c:pt idx="0">
                  <c:v>SFMC 5 S</c:v>
                </c:pt>
              </c:strCache>
            </c:strRef>
          </c:tx>
          <c:cat>
            <c:strRef>
              <c:f>Sheet88!$B$9:$I$9</c:f>
              <c:strCache>
                <c:ptCount val="8"/>
                <c:pt idx="0">
                  <c:v>4Q10</c:v>
                </c:pt>
                <c:pt idx="1">
                  <c:v>1Q11</c:v>
                </c:pt>
                <c:pt idx="2">
                  <c:v>2Q11</c:v>
                </c:pt>
                <c:pt idx="3">
                  <c:v>3Q11</c:v>
                </c:pt>
                <c:pt idx="4">
                  <c:v>4Q11</c:v>
                </c:pt>
                <c:pt idx="5">
                  <c:v>1Q12</c:v>
                </c:pt>
                <c:pt idx="6">
                  <c:v>2Q12</c:v>
                </c:pt>
                <c:pt idx="7">
                  <c:v>3Q12</c:v>
                </c:pt>
              </c:strCache>
            </c:strRef>
          </c:cat>
          <c:val>
            <c:numRef>
              <c:f>Sheet88!$B$10:$I$10</c:f>
              <c:numCache>
                <c:formatCode>[$-10409]#,##0.00;\-#,##0.00</c:formatCode>
                <c:ptCount val="8"/>
                <c:pt idx="0">
                  <c:v>6.1855670103092786</c:v>
                </c:pt>
                <c:pt idx="1">
                  <c:v>2.3529411764705865</c:v>
                </c:pt>
                <c:pt idx="2">
                  <c:v>4.0261701056869654</c:v>
                </c:pt>
                <c:pt idx="3">
                  <c:v>6.4676616915422924</c:v>
                </c:pt>
                <c:pt idx="4">
                  <c:v>4.5187528242205151</c:v>
                </c:pt>
                <c:pt idx="5">
                  <c:v>3.4873583260680037</c:v>
                </c:pt>
                <c:pt idx="6">
                  <c:v>5.6899004267425317</c:v>
                </c:pt>
                <c:pt idx="7">
                  <c:v>4.6850598646538284</c:v>
                </c:pt>
              </c:numCache>
            </c:numRef>
          </c:val>
        </c:ser>
        <c:axId val="108400640"/>
        <c:axId val="126280064"/>
      </c:barChart>
      <c:lineChart>
        <c:grouping val="standard"/>
        <c:ser>
          <c:idx val="1"/>
          <c:order val="1"/>
          <c:tx>
            <c:strRef>
              <c:f>Sheet88!$A$11</c:f>
              <c:strCache>
                <c:ptCount val="1"/>
                <c:pt idx="0">
                  <c:v>Mean</c:v>
                </c:pt>
              </c:strCache>
            </c:strRef>
          </c:tx>
          <c:cat>
            <c:strRef>
              <c:f>Sheet88!$B$9:$I$9</c:f>
              <c:strCache>
                <c:ptCount val="8"/>
                <c:pt idx="0">
                  <c:v>4Q10</c:v>
                </c:pt>
                <c:pt idx="1">
                  <c:v>1Q11</c:v>
                </c:pt>
                <c:pt idx="2">
                  <c:v>2Q11</c:v>
                </c:pt>
                <c:pt idx="3">
                  <c:v>3Q11</c:v>
                </c:pt>
                <c:pt idx="4">
                  <c:v>4Q11</c:v>
                </c:pt>
                <c:pt idx="5">
                  <c:v>1Q12</c:v>
                </c:pt>
                <c:pt idx="6">
                  <c:v>2Q12</c:v>
                </c:pt>
                <c:pt idx="7">
                  <c:v>3Q12</c:v>
                </c:pt>
              </c:strCache>
            </c:strRef>
          </c:cat>
          <c:val>
            <c:numRef>
              <c:f>Sheet88!$B$11:$I$11</c:f>
              <c:numCache>
                <c:formatCode>[$-10409]#,##0.00;\-#,##0.00</c:formatCode>
                <c:ptCount val="8"/>
                <c:pt idx="0">
                  <c:v>4.0966554446446795</c:v>
                </c:pt>
                <c:pt idx="1">
                  <c:v>4.0097744264941362</c:v>
                </c:pt>
                <c:pt idx="2">
                  <c:v>3.8146853969505896</c:v>
                </c:pt>
                <c:pt idx="3">
                  <c:v>3.9237703796515966</c:v>
                </c:pt>
                <c:pt idx="4">
                  <c:v>3.8732729357051219</c:v>
                </c:pt>
                <c:pt idx="5">
                  <c:v>3.8770940303109755</c:v>
                </c:pt>
                <c:pt idx="6">
                  <c:v>3.862586493918021</c:v>
                </c:pt>
                <c:pt idx="7">
                  <c:v>3.7382246710757645</c:v>
                </c:pt>
              </c:numCache>
            </c:numRef>
          </c:val>
        </c:ser>
        <c:marker val="1"/>
        <c:axId val="108400640"/>
        <c:axId val="126280064"/>
      </c:lineChart>
      <c:catAx>
        <c:axId val="108400640"/>
        <c:scaling>
          <c:orientation val="minMax"/>
        </c:scaling>
        <c:axPos val="b"/>
        <c:majorTickMark val="none"/>
        <c:tickLblPos val="nextTo"/>
        <c:crossAx val="126280064"/>
        <c:crosses val="autoZero"/>
        <c:auto val="1"/>
        <c:lblAlgn val="ctr"/>
        <c:lblOffset val="100"/>
      </c:catAx>
      <c:valAx>
        <c:axId val="126280064"/>
        <c:scaling>
          <c:orientation val="minMax"/>
        </c:scaling>
        <c:axPos val="l"/>
        <c:majorGridlines/>
        <c:title>
          <c:tx>
            <c:rich>
              <a:bodyPr/>
              <a:lstStyle/>
              <a:p>
                <a:pPr>
                  <a:defRPr/>
                </a:pPr>
                <a:r>
                  <a:rPr lang="en-US"/>
                  <a:t>Percent</a:t>
                </a:r>
              </a:p>
            </c:rich>
          </c:tx>
          <c:layout/>
        </c:title>
        <c:numFmt formatCode="#,##0" sourceLinked="0"/>
        <c:majorTickMark val="none"/>
        <c:tickLblPos val="nextTo"/>
        <c:crossAx val="108400640"/>
        <c:crosses val="autoZero"/>
        <c:crossBetween val="between"/>
      </c:valAx>
      <c:dTable>
        <c:showHorzBorder val="1"/>
        <c:showVertBorder val="1"/>
        <c:showOutline val="1"/>
        <c:showKeys val="1"/>
      </c:dTable>
    </c:plotArea>
    <c:plotVisOnly val="1"/>
    <c:dispBlanksAs val="gap"/>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dnussdor</cp:lastModifiedBy>
  <cp:revision>2</cp:revision>
  <dcterms:created xsi:type="dcterms:W3CDTF">2013-03-27T13:49:00Z</dcterms:created>
  <dcterms:modified xsi:type="dcterms:W3CDTF">2013-03-27T13:49:00Z</dcterms:modified>
</cp:coreProperties>
</file>