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4B" w:rsidRDefault="00D247EE">
      <w:r w:rsidRPr="00D247EE">
        <w:rPr>
          <w:rFonts w:ascii="Symbol" w:hAnsi="Symbol" w:cs="Arial"/>
          <w:bCs/>
          <w:shadow/>
          <w:noProof/>
          <w:sz w:val="32"/>
          <w:szCs w:val="32"/>
          <w:highlight w:val="lightGray"/>
          <w:lang w:eastAsia="zh-TW"/>
        </w:rPr>
        <w:pict>
          <v:shapetype id="_x0000_t202" coordsize="21600,21600" o:spt="202" path="m,l,21600r21600,l21600,xe">
            <v:stroke joinstyle="miter"/>
            <v:path gradientshapeok="t" o:connecttype="rect"/>
          </v:shapetype>
          <v:shape id="_x0000_s1027" type="#_x0000_t202" style="position:absolute;margin-left:-12.35pt;margin-top:6.25pt;width:224.6pt;height:50.15pt;z-index:251657728;mso-width-relative:margin;mso-height-relative:margin" stroked="f">
            <v:textbox>
              <w:txbxContent>
                <w:p w:rsidR="00E67603" w:rsidRDefault="005D15B0">
                  <w:r>
                    <w:rPr>
                      <w:noProof/>
                    </w:rPr>
                    <w:drawing>
                      <wp:inline distT="0" distB="0" distL="0" distR="0">
                        <wp:extent cx="28575" cy="9525"/>
                        <wp:effectExtent l="19050" t="0" r="9525" b="0"/>
                        <wp:docPr id="4" name="Picture 4"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S JPG colo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noProof/>
                    </w:rPr>
                    <w:drawing>
                      <wp:inline distT="0" distB="0" distL="0" distR="0">
                        <wp:extent cx="28575" cy="9525"/>
                        <wp:effectExtent l="19050" t="0" r="9525" b="0"/>
                        <wp:docPr id="6" name="Picture 6"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FHS JPG colo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noProof/>
                    </w:rPr>
                    <w:drawing>
                      <wp:inline distT="0" distB="0" distL="0" distR="0">
                        <wp:extent cx="28575" cy="9525"/>
                        <wp:effectExtent l="19050" t="0" r="9525" b="0"/>
                        <wp:docPr id="8" name="Picture 8"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FHS JPG color"/>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noProof/>
                    </w:rPr>
                    <w:drawing>
                      <wp:inline distT="0" distB="0" distL="0" distR="0">
                        <wp:extent cx="1456899" cy="581025"/>
                        <wp:effectExtent l="19050" t="0" r="0" b="0"/>
                        <wp:docPr id="10" name="Picture 10"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FHS JPG color"/>
                                <pic:cNvPicPr>
                                  <a:picLocks noChangeAspect="1" noChangeArrowheads="1"/>
                                </pic:cNvPicPr>
                              </pic:nvPicPr>
                              <pic:blipFill>
                                <a:blip r:embed="rId8"/>
                                <a:srcRect/>
                                <a:stretch>
                                  <a:fillRect/>
                                </a:stretch>
                              </pic:blipFill>
                              <pic:spPr bwMode="auto">
                                <a:xfrm>
                                  <a:off x="0" y="0"/>
                                  <a:ext cx="1456899" cy="581025"/>
                                </a:xfrm>
                                <a:prstGeom prst="rect">
                                  <a:avLst/>
                                </a:prstGeom>
                                <a:noFill/>
                                <a:ln w="9525">
                                  <a:noFill/>
                                  <a:miter lim="800000"/>
                                  <a:headEnd/>
                                  <a:tailEnd/>
                                </a:ln>
                              </pic:spPr>
                            </pic:pic>
                          </a:graphicData>
                        </a:graphic>
                      </wp:inline>
                    </w:drawing>
                  </w:r>
                </w:p>
              </w:txbxContent>
            </v:textbox>
          </v:shape>
        </w:pict>
      </w:r>
    </w:p>
    <w:p w:rsidR="006B65F0" w:rsidRPr="00D515B7" w:rsidRDefault="000E3ADA" w:rsidP="000E3ADA">
      <w:pPr>
        <w:pStyle w:val="Heading1"/>
        <w:ind w:left="360" w:firstLine="0"/>
        <w:jc w:val="right"/>
        <w:rPr>
          <w:rFonts w:ascii="Arial" w:hAnsi="Arial" w:cs="Arial"/>
          <w:b/>
          <w:bCs/>
          <w:shadow/>
          <w:sz w:val="32"/>
          <w:szCs w:val="32"/>
        </w:rPr>
      </w:pPr>
      <w:r>
        <w:rPr>
          <w:rFonts w:ascii="Arial" w:hAnsi="Arial" w:cs="Arial"/>
          <w:b/>
          <w:bCs/>
          <w:shadow/>
          <w:sz w:val="24"/>
        </w:rPr>
        <w:t>11</w:t>
      </w:r>
      <w:r w:rsidRPr="000E3ADA">
        <w:rPr>
          <w:rFonts w:ascii="Arial" w:hAnsi="Arial" w:cs="Arial"/>
          <w:b/>
          <w:bCs/>
          <w:shadow/>
          <w:sz w:val="24"/>
          <w:vertAlign w:val="superscript"/>
        </w:rPr>
        <w:t>th</w:t>
      </w:r>
      <w:r>
        <w:rPr>
          <w:rFonts w:ascii="Arial" w:hAnsi="Arial" w:cs="Arial"/>
          <w:b/>
          <w:bCs/>
          <w:shadow/>
          <w:sz w:val="24"/>
        </w:rPr>
        <w:t xml:space="preserve"> Floor</w:t>
      </w:r>
      <w:r w:rsidR="005964AE">
        <w:rPr>
          <w:rFonts w:ascii="Arial" w:hAnsi="Arial" w:cs="Arial"/>
          <w:b/>
          <w:bCs/>
          <w:shadow/>
          <w:sz w:val="24"/>
        </w:rPr>
        <w:t xml:space="preserve"> Bulletin</w:t>
      </w:r>
    </w:p>
    <w:p w:rsidR="006B65F0" w:rsidRDefault="000E3ADA" w:rsidP="000E3ADA">
      <w:pPr>
        <w:pStyle w:val="Heading2"/>
        <w:tabs>
          <w:tab w:val="center" w:pos="5400"/>
          <w:tab w:val="left" w:pos="6615"/>
        </w:tabs>
        <w:ind w:left="0" w:firstLine="0"/>
        <w:jc w:val="right"/>
        <w:rPr>
          <w:rFonts w:ascii="Arial" w:hAnsi="Arial" w:cs="Arial"/>
          <w:b/>
          <w:bCs/>
          <w:sz w:val="24"/>
        </w:rPr>
      </w:pPr>
      <w:r>
        <w:rPr>
          <w:rFonts w:ascii="Arial" w:hAnsi="Arial" w:cs="Arial"/>
          <w:b/>
          <w:bCs/>
          <w:sz w:val="24"/>
        </w:rPr>
        <w:tab/>
      </w:r>
      <w:r w:rsidR="006B65F0" w:rsidRPr="004B518C">
        <w:rPr>
          <w:rFonts w:ascii="Arial" w:hAnsi="Arial" w:cs="Arial"/>
          <w:b/>
          <w:bCs/>
          <w:sz w:val="24"/>
        </w:rPr>
        <w:t>Date:</w:t>
      </w:r>
      <w:r w:rsidR="00795A52">
        <w:rPr>
          <w:rFonts w:ascii="Arial" w:hAnsi="Arial" w:cs="Arial"/>
          <w:b/>
          <w:bCs/>
          <w:sz w:val="24"/>
        </w:rPr>
        <w:t xml:space="preserve">  </w:t>
      </w:r>
      <w:r w:rsidR="005964AE">
        <w:rPr>
          <w:rFonts w:ascii="Arial" w:hAnsi="Arial" w:cs="Arial"/>
          <w:b/>
          <w:bCs/>
          <w:sz w:val="24"/>
        </w:rPr>
        <w:t>February 2012</w:t>
      </w:r>
    </w:p>
    <w:p w:rsidR="005964AE" w:rsidRDefault="005964AE" w:rsidP="005964AE"/>
    <w:p w:rsidR="005964AE" w:rsidRDefault="005964AE" w:rsidP="005964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900"/>
      </w:tblGrid>
      <w:tr w:rsidR="00F274B6" w:rsidRPr="00E67603" w:rsidTr="005D15B0">
        <w:tc>
          <w:tcPr>
            <w:tcW w:w="1008" w:type="dxa"/>
            <w:shd w:val="clear" w:color="auto" w:fill="F3F3F3"/>
          </w:tcPr>
          <w:p w:rsidR="00F274B6" w:rsidRPr="00E67603" w:rsidRDefault="00F274B6" w:rsidP="00863EBF">
            <w:pPr>
              <w:rPr>
                <w:rFonts w:ascii="Arial" w:hAnsi="Arial"/>
                <w:b/>
                <w:szCs w:val="24"/>
              </w:rPr>
            </w:pPr>
            <w:r w:rsidRPr="00E67603">
              <w:rPr>
                <w:rFonts w:ascii="Arial" w:hAnsi="Arial"/>
                <w:b/>
                <w:szCs w:val="24"/>
              </w:rPr>
              <w:t>Pillar</w:t>
            </w:r>
          </w:p>
        </w:tc>
        <w:tc>
          <w:tcPr>
            <w:tcW w:w="9900" w:type="dxa"/>
            <w:shd w:val="clear" w:color="auto" w:fill="F3F3F3"/>
          </w:tcPr>
          <w:p w:rsidR="00F274B6" w:rsidRPr="00E67603" w:rsidRDefault="00F274B6" w:rsidP="00E67603">
            <w:pPr>
              <w:jc w:val="center"/>
              <w:rPr>
                <w:rFonts w:ascii="Arial" w:hAnsi="Arial"/>
                <w:b/>
                <w:szCs w:val="24"/>
              </w:rPr>
            </w:pPr>
            <w:r w:rsidRPr="00E67603">
              <w:rPr>
                <w:rFonts w:ascii="Arial" w:hAnsi="Arial"/>
                <w:b/>
                <w:szCs w:val="24"/>
              </w:rPr>
              <w:t>Content</w:t>
            </w:r>
          </w:p>
        </w:tc>
      </w:tr>
      <w:tr w:rsidR="00F274B6" w:rsidRPr="0001003A" w:rsidTr="005D15B0">
        <w:tc>
          <w:tcPr>
            <w:tcW w:w="1008" w:type="dxa"/>
            <w:shd w:val="clear" w:color="auto" w:fill="6699FF"/>
          </w:tcPr>
          <w:p w:rsidR="00F274B6" w:rsidRPr="0001003A" w:rsidRDefault="00F274B6" w:rsidP="00863EBF">
            <w:pPr>
              <w:rPr>
                <w:rFonts w:asciiTheme="minorHAnsi" w:eastAsia="Times New Roman" w:hAnsiTheme="minorHAnsi" w:cs="Arial"/>
                <w:sz w:val="22"/>
                <w:szCs w:val="22"/>
              </w:rPr>
            </w:pPr>
            <w:r w:rsidRPr="0001003A">
              <w:rPr>
                <w:rFonts w:asciiTheme="minorHAnsi" w:eastAsia="Times New Roman" w:hAnsiTheme="minorHAnsi" w:cs="Arial"/>
                <w:sz w:val="22"/>
                <w:szCs w:val="22"/>
              </w:rPr>
              <w:t>Quality</w:t>
            </w:r>
          </w:p>
        </w:tc>
        <w:tc>
          <w:tcPr>
            <w:tcW w:w="9900" w:type="dxa"/>
            <w:shd w:val="clear" w:color="auto" w:fill="6699FF"/>
          </w:tcPr>
          <w:p w:rsidR="00F274B6" w:rsidRPr="0001003A" w:rsidRDefault="00F274B6" w:rsidP="00E82A76">
            <w:pPr>
              <w:rPr>
                <w:rFonts w:asciiTheme="minorHAnsi" w:eastAsia="Times New Roman" w:hAnsiTheme="minorHAnsi" w:cs="Arial"/>
                <w:sz w:val="22"/>
                <w:szCs w:val="22"/>
              </w:rPr>
            </w:pPr>
          </w:p>
        </w:tc>
      </w:tr>
      <w:tr w:rsidR="00F274B6" w:rsidRPr="0001003A" w:rsidTr="005D15B0">
        <w:trPr>
          <w:trHeight w:val="287"/>
        </w:trPr>
        <w:tc>
          <w:tcPr>
            <w:tcW w:w="1008" w:type="dxa"/>
          </w:tcPr>
          <w:p w:rsidR="0041556A" w:rsidRPr="00C00DFD" w:rsidRDefault="0041556A" w:rsidP="0041556A">
            <w:pPr>
              <w:rPr>
                <w:rFonts w:asciiTheme="minorHAnsi" w:hAnsiTheme="minorHAnsi" w:cs="Arial"/>
                <w:sz w:val="22"/>
                <w:szCs w:val="22"/>
              </w:rPr>
            </w:pPr>
            <w:r w:rsidRPr="00C00DFD">
              <w:rPr>
                <w:rFonts w:asciiTheme="minorHAnsi" w:hAnsiTheme="minorHAnsi" w:cs="Arial"/>
                <w:sz w:val="22"/>
                <w:szCs w:val="22"/>
              </w:rPr>
              <w:t xml:space="preserve">HCAHPS </w:t>
            </w:r>
          </w:p>
          <w:p w:rsidR="00F274B6" w:rsidRPr="0001003A" w:rsidRDefault="00F274B6" w:rsidP="008F2F06">
            <w:pPr>
              <w:rPr>
                <w:rFonts w:asciiTheme="minorHAnsi" w:eastAsia="Times New Roman" w:hAnsiTheme="minorHAnsi" w:cs="Arial"/>
                <w:sz w:val="22"/>
                <w:szCs w:val="22"/>
              </w:rPr>
            </w:pPr>
          </w:p>
        </w:tc>
        <w:tc>
          <w:tcPr>
            <w:tcW w:w="9900" w:type="dxa"/>
          </w:tcPr>
          <w:p w:rsidR="00F274B6" w:rsidRPr="00C00DFD" w:rsidRDefault="00F274B6" w:rsidP="006A4751">
            <w:pPr>
              <w:rPr>
                <w:rFonts w:asciiTheme="minorHAnsi" w:hAnsiTheme="minorHAnsi" w:cs="Arial"/>
                <w:sz w:val="22"/>
                <w:szCs w:val="22"/>
              </w:rPr>
            </w:pPr>
            <w:r w:rsidRPr="00C00DFD">
              <w:rPr>
                <w:rFonts w:asciiTheme="minorHAnsi" w:hAnsiTheme="minorHAnsi" w:cs="Arial"/>
                <w:sz w:val="22"/>
                <w:szCs w:val="22"/>
              </w:rPr>
              <w:t xml:space="preserve">HCAHPS </w:t>
            </w:r>
          </w:p>
          <w:p w:rsidR="00F274B6" w:rsidRPr="00C00DFD" w:rsidRDefault="00F274B6" w:rsidP="006A4751">
            <w:pPr>
              <w:rPr>
                <w:rFonts w:asciiTheme="minorHAnsi" w:hAnsiTheme="minorHAnsi" w:cs="Arial"/>
                <w:sz w:val="22"/>
                <w:szCs w:val="22"/>
              </w:rPr>
            </w:pPr>
            <w:r>
              <w:rPr>
                <w:rFonts w:asciiTheme="minorHAnsi" w:hAnsiTheme="minorHAnsi" w:cs="Arial"/>
                <w:sz w:val="22"/>
                <w:szCs w:val="22"/>
              </w:rPr>
              <w:t xml:space="preserve">Overall Rating:  YTD – 69% (below target); December – </w:t>
            </w:r>
            <w:r>
              <w:rPr>
                <w:rFonts w:asciiTheme="minorHAnsi" w:hAnsiTheme="minorHAnsi" w:cs="Arial"/>
                <w:b/>
                <w:sz w:val="22"/>
                <w:szCs w:val="22"/>
              </w:rPr>
              <w:t>13%</w:t>
            </w:r>
            <w:r>
              <w:rPr>
                <w:rFonts w:asciiTheme="minorHAnsi" w:hAnsiTheme="minorHAnsi" w:cs="Arial"/>
                <w:sz w:val="22"/>
                <w:szCs w:val="22"/>
              </w:rPr>
              <w:t xml:space="preserve">  </w:t>
            </w:r>
            <w:r w:rsidRPr="00C00DFD">
              <w:rPr>
                <w:rFonts w:asciiTheme="minorHAnsi" w:hAnsiTheme="minorHAnsi" w:cs="Arial"/>
                <w:sz w:val="22"/>
                <w:szCs w:val="22"/>
              </w:rPr>
              <w:t>(below target); November</w:t>
            </w:r>
            <w:r>
              <w:rPr>
                <w:rFonts w:asciiTheme="minorHAnsi" w:hAnsiTheme="minorHAnsi" w:cs="Arial"/>
                <w:sz w:val="22"/>
                <w:szCs w:val="22"/>
              </w:rPr>
              <w:t xml:space="preserve"> - </w:t>
            </w:r>
            <w:r w:rsidRPr="00C00DFD">
              <w:rPr>
                <w:rFonts w:asciiTheme="minorHAnsi" w:hAnsiTheme="minorHAnsi" w:cs="Arial"/>
                <w:sz w:val="22"/>
                <w:szCs w:val="22"/>
              </w:rPr>
              <w:t>Overall 94% (exceeding target)</w:t>
            </w:r>
          </w:p>
          <w:p w:rsidR="00F274B6" w:rsidRPr="00C00DFD" w:rsidRDefault="00F274B6" w:rsidP="006A4751">
            <w:pPr>
              <w:rPr>
                <w:rFonts w:asciiTheme="minorHAnsi" w:hAnsiTheme="minorHAnsi" w:cs="Arial"/>
                <w:sz w:val="22"/>
                <w:szCs w:val="22"/>
              </w:rPr>
            </w:pPr>
            <w:r w:rsidRPr="00C00DFD">
              <w:rPr>
                <w:rFonts w:asciiTheme="minorHAnsi" w:hAnsiTheme="minorHAnsi" w:cs="Arial"/>
                <w:sz w:val="22"/>
                <w:szCs w:val="22"/>
              </w:rPr>
              <w:t>Pain Management:</w:t>
            </w:r>
            <w:r>
              <w:rPr>
                <w:rFonts w:asciiTheme="minorHAnsi" w:hAnsiTheme="minorHAnsi" w:cs="Arial"/>
                <w:sz w:val="22"/>
                <w:szCs w:val="22"/>
              </w:rPr>
              <w:t xml:space="preserve"> </w:t>
            </w:r>
            <w:r w:rsidRPr="00C00DFD">
              <w:rPr>
                <w:rFonts w:asciiTheme="minorHAnsi" w:hAnsiTheme="minorHAnsi" w:cs="Arial"/>
                <w:sz w:val="22"/>
                <w:szCs w:val="22"/>
              </w:rPr>
              <w:t xml:space="preserve"> </w:t>
            </w:r>
            <w:r>
              <w:rPr>
                <w:rFonts w:asciiTheme="minorHAnsi" w:hAnsiTheme="minorHAnsi" w:cs="Arial"/>
                <w:sz w:val="22"/>
                <w:szCs w:val="22"/>
              </w:rPr>
              <w:t xml:space="preserve">YTD – 46% (below target); December - </w:t>
            </w:r>
            <w:r w:rsidRPr="00E17021">
              <w:rPr>
                <w:rFonts w:asciiTheme="minorHAnsi" w:hAnsiTheme="minorHAnsi" w:cs="Arial"/>
                <w:b/>
                <w:sz w:val="22"/>
                <w:szCs w:val="22"/>
              </w:rPr>
              <w:t>17</w:t>
            </w:r>
            <w:r w:rsidRPr="00C00DFD">
              <w:rPr>
                <w:rFonts w:asciiTheme="minorHAnsi" w:hAnsiTheme="minorHAnsi" w:cs="Arial"/>
                <w:sz w:val="22"/>
                <w:szCs w:val="22"/>
              </w:rPr>
              <w:t>% (below</w:t>
            </w:r>
            <w:r>
              <w:rPr>
                <w:rFonts w:asciiTheme="minorHAnsi" w:hAnsiTheme="minorHAnsi" w:cs="Arial"/>
                <w:sz w:val="22"/>
                <w:szCs w:val="22"/>
              </w:rPr>
              <w:t xml:space="preserve"> target</w:t>
            </w:r>
            <w:r w:rsidRPr="00C00DFD">
              <w:rPr>
                <w:rFonts w:asciiTheme="minorHAnsi" w:hAnsiTheme="minorHAnsi" w:cs="Arial"/>
                <w:sz w:val="22"/>
                <w:szCs w:val="22"/>
              </w:rPr>
              <w:t>); November – 70% (approaching target)</w:t>
            </w:r>
          </w:p>
          <w:p w:rsidR="00F274B6" w:rsidRPr="00C00DFD" w:rsidRDefault="00F274B6" w:rsidP="006A4751">
            <w:pPr>
              <w:rPr>
                <w:rFonts w:asciiTheme="minorHAnsi" w:hAnsiTheme="minorHAnsi" w:cs="Arial"/>
                <w:sz w:val="22"/>
                <w:szCs w:val="22"/>
              </w:rPr>
            </w:pPr>
            <w:r w:rsidRPr="00C00DFD">
              <w:rPr>
                <w:rFonts w:asciiTheme="minorHAnsi" w:hAnsiTheme="minorHAnsi" w:cs="Arial"/>
                <w:sz w:val="22"/>
                <w:szCs w:val="22"/>
              </w:rPr>
              <w:t>Responsiveness of Staff:</w:t>
            </w:r>
            <w:r>
              <w:rPr>
                <w:rFonts w:asciiTheme="minorHAnsi" w:hAnsiTheme="minorHAnsi" w:cs="Arial"/>
                <w:sz w:val="22"/>
                <w:szCs w:val="22"/>
              </w:rPr>
              <w:t xml:space="preserve">  YTD – 68% (exceeding target); December </w:t>
            </w:r>
            <w:r w:rsidRPr="00C00DFD">
              <w:rPr>
                <w:rFonts w:asciiTheme="minorHAnsi" w:hAnsiTheme="minorHAnsi" w:cs="Arial"/>
                <w:sz w:val="22"/>
                <w:szCs w:val="22"/>
              </w:rPr>
              <w:t xml:space="preserve">– </w:t>
            </w:r>
            <w:r w:rsidRPr="00E17021">
              <w:rPr>
                <w:rFonts w:asciiTheme="minorHAnsi" w:hAnsiTheme="minorHAnsi" w:cs="Arial"/>
                <w:b/>
                <w:sz w:val="22"/>
                <w:szCs w:val="22"/>
              </w:rPr>
              <w:t>36</w:t>
            </w:r>
            <w:r w:rsidRPr="00C00DFD">
              <w:rPr>
                <w:rFonts w:asciiTheme="minorHAnsi" w:hAnsiTheme="minorHAnsi" w:cs="Arial"/>
                <w:sz w:val="22"/>
                <w:szCs w:val="22"/>
              </w:rPr>
              <w:t>% (below</w:t>
            </w:r>
            <w:r>
              <w:rPr>
                <w:rFonts w:asciiTheme="minorHAnsi" w:hAnsiTheme="minorHAnsi" w:cs="Arial"/>
                <w:sz w:val="22"/>
                <w:szCs w:val="22"/>
              </w:rPr>
              <w:t xml:space="preserve"> target</w:t>
            </w:r>
            <w:r w:rsidRPr="00C00DFD">
              <w:rPr>
                <w:rFonts w:asciiTheme="minorHAnsi" w:hAnsiTheme="minorHAnsi" w:cs="Arial"/>
                <w:sz w:val="22"/>
                <w:szCs w:val="22"/>
              </w:rPr>
              <w:t>); November – 99% (exceeding</w:t>
            </w:r>
            <w:r>
              <w:rPr>
                <w:rFonts w:asciiTheme="minorHAnsi" w:hAnsiTheme="minorHAnsi" w:cs="Arial"/>
                <w:sz w:val="22"/>
                <w:szCs w:val="22"/>
              </w:rPr>
              <w:t xml:space="preserve"> target</w:t>
            </w:r>
            <w:r w:rsidRPr="00C00DFD">
              <w:rPr>
                <w:rFonts w:asciiTheme="minorHAnsi" w:hAnsiTheme="minorHAnsi" w:cs="Arial"/>
                <w:sz w:val="22"/>
                <w:szCs w:val="22"/>
              </w:rPr>
              <w:t>)</w:t>
            </w:r>
          </w:p>
          <w:p w:rsidR="00F274B6" w:rsidRPr="00B94218" w:rsidRDefault="00F274B6" w:rsidP="006A4751">
            <w:pPr>
              <w:rPr>
                <w:rFonts w:ascii="Arial" w:hAnsi="Arial" w:cs="Arial"/>
                <w:sz w:val="18"/>
                <w:szCs w:val="18"/>
              </w:rPr>
            </w:pPr>
            <w:r w:rsidRPr="00C00DFD">
              <w:rPr>
                <w:rFonts w:asciiTheme="minorHAnsi" w:hAnsiTheme="minorHAnsi" w:cs="Arial"/>
                <w:sz w:val="22"/>
                <w:szCs w:val="22"/>
              </w:rPr>
              <w:t>Results posted in bathroom on bulletin board.</w:t>
            </w:r>
            <w:r>
              <w:rPr>
                <w:rFonts w:ascii="Arial" w:hAnsi="Arial" w:cs="Arial"/>
                <w:sz w:val="18"/>
                <w:szCs w:val="18"/>
              </w:rPr>
              <w:t xml:space="preserve">  </w:t>
            </w:r>
          </w:p>
        </w:tc>
      </w:tr>
      <w:tr w:rsidR="00F274B6" w:rsidRPr="0001003A" w:rsidTr="005D15B0">
        <w:trPr>
          <w:trHeight w:val="287"/>
        </w:trPr>
        <w:tc>
          <w:tcPr>
            <w:tcW w:w="1008" w:type="dxa"/>
          </w:tcPr>
          <w:p w:rsidR="0041556A" w:rsidRPr="00C00DFD" w:rsidRDefault="0041556A" w:rsidP="0041556A">
            <w:pPr>
              <w:rPr>
                <w:rFonts w:asciiTheme="minorHAnsi" w:hAnsiTheme="minorHAnsi" w:cs="Arial"/>
                <w:sz w:val="22"/>
                <w:szCs w:val="22"/>
              </w:rPr>
            </w:pPr>
            <w:r w:rsidRPr="00C00DFD">
              <w:rPr>
                <w:rFonts w:asciiTheme="minorHAnsi" w:hAnsiTheme="minorHAnsi" w:cs="Arial"/>
                <w:sz w:val="22"/>
                <w:szCs w:val="22"/>
              </w:rPr>
              <w:t xml:space="preserve">HCAHPS </w:t>
            </w:r>
          </w:p>
          <w:p w:rsidR="00F274B6" w:rsidRPr="0001003A" w:rsidRDefault="00F274B6" w:rsidP="008F2F06">
            <w:pPr>
              <w:rPr>
                <w:rFonts w:asciiTheme="minorHAnsi" w:eastAsia="Times New Roman" w:hAnsiTheme="minorHAnsi" w:cs="Arial"/>
                <w:sz w:val="22"/>
                <w:szCs w:val="22"/>
              </w:rPr>
            </w:pPr>
          </w:p>
        </w:tc>
        <w:tc>
          <w:tcPr>
            <w:tcW w:w="9900" w:type="dxa"/>
          </w:tcPr>
          <w:p w:rsidR="00F274B6" w:rsidRDefault="00F274B6" w:rsidP="005D15B0">
            <w:pPr>
              <w:rPr>
                <w:rFonts w:asciiTheme="minorHAnsi" w:eastAsia="Times New Roman" w:hAnsiTheme="minorHAnsi" w:cs="Arial"/>
                <w:sz w:val="22"/>
                <w:szCs w:val="22"/>
              </w:rPr>
            </w:pPr>
            <w:r>
              <w:rPr>
                <w:rFonts w:asciiTheme="minorHAnsi" w:eastAsia="Times New Roman" w:hAnsiTheme="minorHAnsi" w:cs="Arial"/>
                <w:sz w:val="22"/>
                <w:szCs w:val="22"/>
              </w:rPr>
              <w:t xml:space="preserve">The question remains, why is it that the results are so different month to month?  </w:t>
            </w:r>
            <w:r w:rsidR="00D01DA0">
              <w:rPr>
                <w:rFonts w:asciiTheme="minorHAnsi" w:eastAsia="Times New Roman" w:hAnsiTheme="minorHAnsi" w:cs="Arial"/>
                <w:sz w:val="22"/>
                <w:szCs w:val="22"/>
              </w:rPr>
              <w:t xml:space="preserve">What are the things that really make an impact?  One place to start is changing the way we communicate.  Most or all of you are familiar with the </w:t>
            </w:r>
            <w:r w:rsidR="00D01DA0" w:rsidRPr="00D01DA0">
              <w:rPr>
                <w:rFonts w:asciiTheme="minorHAnsi" w:eastAsia="Times New Roman" w:hAnsiTheme="minorHAnsi" w:cs="Arial"/>
                <w:b/>
                <w:sz w:val="22"/>
                <w:szCs w:val="22"/>
              </w:rPr>
              <w:t>AIDET</w:t>
            </w:r>
            <w:r w:rsidR="00D01DA0">
              <w:rPr>
                <w:rFonts w:asciiTheme="minorHAnsi" w:eastAsia="Times New Roman" w:hAnsiTheme="minorHAnsi" w:cs="Arial"/>
                <w:sz w:val="22"/>
                <w:szCs w:val="22"/>
              </w:rPr>
              <w:t xml:space="preserve"> acronym.  (If you haven’t attended a training session you can sign up in LEARN.)  Please read the article I sent you via email called </w:t>
            </w:r>
            <w:r w:rsidR="00D01DA0" w:rsidRPr="00B67217">
              <w:rPr>
                <w:rFonts w:asciiTheme="minorHAnsi" w:eastAsia="Times New Roman" w:hAnsiTheme="minorHAnsi" w:cs="Arial"/>
                <w:i/>
                <w:sz w:val="22"/>
                <w:szCs w:val="22"/>
              </w:rPr>
              <w:t>The Power of Our Words</w:t>
            </w:r>
            <w:r w:rsidR="00D01DA0">
              <w:rPr>
                <w:rFonts w:asciiTheme="minorHAnsi" w:eastAsia="Times New Roman" w:hAnsiTheme="minorHAnsi" w:cs="Arial"/>
                <w:sz w:val="22"/>
                <w:szCs w:val="22"/>
              </w:rPr>
              <w:t xml:space="preserve">.  It </w:t>
            </w:r>
            <w:r w:rsidR="004F2684">
              <w:rPr>
                <w:rFonts w:asciiTheme="minorHAnsi" w:eastAsia="Times New Roman" w:hAnsiTheme="minorHAnsi" w:cs="Arial"/>
                <w:sz w:val="22"/>
                <w:szCs w:val="22"/>
              </w:rPr>
              <w:t xml:space="preserve">gives some practical tips that make a big difference for patients.  Upon visiting with some of our own patients, the same message was true.  Communication makes all the difference!  One of the patients reported it made </w:t>
            </w:r>
            <w:r w:rsidR="005C28A4">
              <w:rPr>
                <w:rFonts w:asciiTheme="minorHAnsi" w:eastAsia="Times New Roman" w:hAnsiTheme="minorHAnsi" w:cs="Arial"/>
                <w:sz w:val="22"/>
                <w:szCs w:val="22"/>
              </w:rPr>
              <w:t>a tremendous</w:t>
            </w:r>
            <w:r w:rsidR="004F2684">
              <w:rPr>
                <w:rFonts w:asciiTheme="minorHAnsi" w:eastAsia="Times New Roman" w:hAnsiTheme="minorHAnsi" w:cs="Arial"/>
                <w:sz w:val="22"/>
                <w:szCs w:val="22"/>
              </w:rPr>
              <w:t xml:space="preserve"> difference in her pain, anxiety level, and confidence in the nursing staff when she had nurses who explained what they were doing and why, as well as talking with them during treatments to make the procedure  more tolerable.  A patient also mentioned </w:t>
            </w:r>
            <w:r w:rsidR="004F2684" w:rsidRPr="004F2684">
              <w:rPr>
                <w:rFonts w:asciiTheme="minorHAnsi" w:eastAsia="Times New Roman" w:hAnsiTheme="minorHAnsi" w:cs="Arial"/>
                <w:i/>
                <w:sz w:val="22"/>
                <w:szCs w:val="22"/>
              </w:rPr>
              <w:t>how</w:t>
            </w:r>
            <w:r w:rsidR="004F2684">
              <w:rPr>
                <w:rFonts w:asciiTheme="minorHAnsi" w:eastAsia="Times New Roman" w:hAnsiTheme="minorHAnsi" w:cs="Arial"/>
                <w:sz w:val="22"/>
                <w:szCs w:val="22"/>
              </w:rPr>
              <w:t xml:space="preserve"> someone entered the room has a big impact.  For instance, smiling and offering assistance makes one feel cared for as opposed to </w:t>
            </w:r>
            <w:r w:rsidR="005C28A4">
              <w:rPr>
                <w:rFonts w:asciiTheme="minorHAnsi" w:eastAsia="Times New Roman" w:hAnsiTheme="minorHAnsi" w:cs="Arial"/>
                <w:sz w:val="22"/>
                <w:szCs w:val="22"/>
              </w:rPr>
              <w:t>“what do you need?</w:t>
            </w:r>
            <w:r w:rsidR="004F2684">
              <w:rPr>
                <w:rFonts w:asciiTheme="minorHAnsi" w:eastAsia="Times New Roman" w:hAnsiTheme="minorHAnsi" w:cs="Arial"/>
                <w:sz w:val="22"/>
                <w:szCs w:val="22"/>
              </w:rPr>
              <w:t xml:space="preserve">   She said no one ever came by “just to see if she needed anything or how she was doing.”  She knew staff was nearby and available if needed, but staff only came in if there was a task to complete or if she pushed the call light.  </w:t>
            </w:r>
            <w:r w:rsidR="00C93453">
              <w:rPr>
                <w:rFonts w:asciiTheme="minorHAnsi" w:eastAsia="Times New Roman" w:hAnsiTheme="minorHAnsi" w:cs="Arial"/>
                <w:sz w:val="22"/>
                <w:szCs w:val="22"/>
              </w:rPr>
              <w:t xml:space="preserve">Below is some information related to Hourly Rounding from </w:t>
            </w:r>
            <w:r w:rsidR="00C93453" w:rsidRPr="00C93453">
              <w:rPr>
                <w:rFonts w:asciiTheme="minorHAnsi" w:eastAsia="Times New Roman" w:hAnsiTheme="minorHAnsi" w:cs="Arial"/>
                <w:i/>
                <w:sz w:val="22"/>
                <w:szCs w:val="22"/>
              </w:rPr>
              <w:t>The HCAHPS Handbook</w:t>
            </w:r>
            <w:r w:rsidR="00C93453">
              <w:rPr>
                <w:rFonts w:asciiTheme="minorHAnsi" w:eastAsia="Times New Roman" w:hAnsiTheme="minorHAnsi" w:cs="Arial"/>
                <w:sz w:val="22"/>
                <w:szCs w:val="22"/>
              </w:rPr>
              <w:t xml:space="preserve"> by the </w:t>
            </w:r>
            <w:proofErr w:type="spellStart"/>
            <w:r w:rsidR="00C93453">
              <w:rPr>
                <w:rFonts w:asciiTheme="minorHAnsi" w:eastAsia="Times New Roman" w:hAnsiTheme="minorHAnsi" w:cs="Arial"/>
                <w:sz w:val="22"/>
                <w:szCs w:val="22"/>
              </w:rPr>
              <w:t>Studer</w:t>
            </w:r>
            <w:proofErr w:type="spellEnd"/>
            <w:r w:rsidR="00C93453">
              <w:rPr>
                <w:rFonts w:asciiTheme="minorHAnsi" w:eastAsia="Times New Roman" w:hAnsiTheme="minorHAnsi" w:cs="Arial"/>
                <w:sz w:val="22"/>
                <w:szCs w:val="22"/>
              </w:rPr>
              <w:t xml:space="preserve"> </w:t>
            </w:r>
            <w:proofErr w:type="gramStart"/>
            <w:r w:rsidR="00C93453">
              <w:rPr>
                <w:rFonts w:asciiTheme="minorHAnsi" w:eastAsia="Times New Roman" w:hAnsiTheme="minorHAnsi" w:cs="Arial"/>
                <w:sz w:val="22"/>
                <w:szCs w:val="22"/>
              </w:rPr>
              <w:t>Group.</w:t>
            </w:r>
            <w:proofErr w:type="gramEnd"/>
          </w:p>
          <w:p w:rsidR="00C93453" w:rsidRPr="005C28A4" w:rsidRDefault="00C93453" w:rsidP="005D15B0">
            <w:pPr>
              <w:rPr>
                <w:rFonts w:asciiTheme="minorHAnsi" w:eastAsia="Times New Roman" w:hAnsiTheme="minorHAnsi" w:cs="Arial"/>
                <w:b/>
                <w:sz w:val="22"/>
                <w:szCs w:val="22"/>
              </w:rPr>
            </w:pPr>
            <w:r w:rsidRPr="005C28A4">
              <w:rPr>
                <w:rFonts w:asciiTheme="minorHAnsi" w:eastAsia="Times New Roman" w:hAnsiTheme="minorHAnsi" w:cs="Arial"/>
                <w:b/>
                <w:sz w:val="22"/>
                <w:szCs w:val="22"/>
              </w:rPr>
              <w:t>Hourly Rounding</w:t>
            </w:r>
          </w:p>
          <w:p w:rsidR="00C93453" w:rsidRDefault="00C93453" w:rsidP="005D15B0">
            <w:pPr>
              <w:rPr>
                <w:rFonts w:asciiTheme="minorHAnsi" w:eastAsia="Times New Roman" w:hAnsiTheme="minorHAnsi" w:cs="Arial"/>
                <w:sz w:val="22"/>
                <w:szCs w:val="22"/>
              </w:rPr>
            </w:pPr>
            <w:r>
              <w:rPr>
                <w:rFonts w:asciiTheme="minorHAnsi" w:eastAsia="Times New Roman" w:hAnsiTheme="minorHAnsi" w:cs="Arial"/>
                <w:sz w:val="22"/>
                <w:szCs w:val="22"/>
              </w:rPr>
              <w:t>Essentially, this technique means that staff members round on patients every hour from 6 a.m. through 10 p.m. and every two hours from 10 p.m. through 6 a.m.  They don’t just check in on them.  Instead, they practice a series of eight specific behaviors that provide a structure for explaining care to the patient and create expectations for that care.</w:t>
            </w:r>
          </w:p>
          <w:tbl>
            <w:tblPr>
              <w:tblW w:w="9403" w:type="dxa"/>
              <w:tblBorders>
                <w:top w:val="single" w:sz="12" w:space="0" w:color="000000"/>
                <w:bottom w:val="single" w:sz="12" w:space="0" w:color="000000"/>
              </w:tblBorders>
              <w:tblLayout w:type="fixed"/>
              <w:tblLook w:val="04A0"/>
            </w:tblPr>
            <w:tblGrid>
              <w:gridCol w:w="4257"/>
              <w:gridCol w:w="5146"/>
            </w:tblGrid>
            <w:tr w:rsidR="004E79C5" w:rsidRPr="004E79C5" w:rsidTr="005D15B0">
              <w:trPr>
                <w:trHeight w:val="248"/>
              </w:trPr>
              <w:tc>
                <w:tcPr>
                  <w:tcW w:w="4257" w:type="dxa"/>
                  <w:tcBorders>
                    <w:bottom w:val="single" w:sz="6" w:space="0" w:color="000000"/>
                  </w:tcBorders>
                  <w:shd w:val="solid" w:color="800080" w:fill="FFFFFF"/>
                </w:tcPr>
                <w:p w:rsidR="00C93453" w:rsidRPr="004E79C5" w:rsidRDefault="00C93453" w:rsidP="005D15B0">
                  <w:pPr>
                    <w:rPr>
                      <w:rFonts w:asciiTheme="minorHAnsi" w:eastAsia="Times New Roman" w:hAnsiTheme="minorHAnsi" w:cs="Arial"/>
                      <w:b/>
                      <w:bCs/>
                      <w:color w:val="FFFFFF"/>
                      <w:sz w:val="22"/>
                      <w:szCs w:val="22"/>
                    </w:rPr>
                  </w:pPr>
                  <w:r w:rsidRPr="004E79C5">
                    <w:rPr>
                      <w:rFonts w:asciiTheme="minorHAnsi" w:eastAsia="Times New Roman" w:hAnsiTheme="minorHAnsi" w:cs="Arial"/>
                      <w:b/>
                      <w:bCs/>
                      <w:color w:val="FFFFFF"/>
                      <w:sz w:val="22"/>
                      <w:szCs w:val="22"/>
                    </w:rPr>
                    <w:t>Hourly Rounding Behavior</w:t>
                  </w:r>
                </w:p>
              </w:tc>
              <w:tc>
                <w:tcPr>
                  <w:tcW w:w="5146" w:type="dxa"/>
                  <w:tcBorders>
                    <w:bottom w:val="single" w:sz="6" w:space="0" w:color="000000"/>
                  </w:tcBorders>
                  <w:shd w:val="solid" w:color="800080" w:fill="FFFFFF"/>
                </w:tcPr>
                <w:p w:rsidR="00C93453" w:rsidRPr="004E79C5" w:rsidRDefault="00C93453" w:rsidP="005D15B0">
                  <w:pPr>
                    <w:rPr>
                      <w:rFonts w:asciiTheme="minorHAnsi" w:eastAsia="Times New Roman" w:hAnsiTheme="minorHAnsi" w:cs="Arial"/>
                      <w:color w:val="FFFFFF"/>
                      <w:sz w:val="22"/>
                      <w:szCs w:val="22"/>
                    </w:rPr>
                  </w:pPr>
                  <w:r w:rsidRPr="004E79C5">
                    <w:rPr>
                      <w:rFonts w:asciiTheme="minorHAnsi" w:eastAsia="Times New Roman" w:hAnsiTheme="minorHAnsi" w:cs="Arial"/>
                      <w:color w:val="FFFFFF"/>
                      <w:sz w:val="22"/>
                      <w:szCs w:val="22"/>
                    </w:rPr>
                    <w:t>Expected Results</w:t>
                  </w:r>
                </w:p>
              </w:tc>
            </w:tr>
            <w:tr w:rsidR="004E79C5" w:rsidRPr="004E79C5" w:rsidTr="005D15B0">
              <w:trPr>
                <w:trHeight w:val="248"/>
              </w:trPr>
              <w:tc>
                <w:tcPr>
                  <w:tcW w:w="4257" w:type="dxa"/>
                  <w:shd w:val="solid" w:color="C0C0C0" w:fill="FFFFFF"/>
                </w:tcPr>
                <w:p w:rsidR="00C93453" w:rsidRPr="004E79C5" w:rsidRDefault="00C93453"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Use opening key words</w:t>
                  </w:r>
                </w:p>
              </w:tc>
              <w:tc>
                <w:tcPr>
                  <w:tcW w:w="5146" w:type="dxa"/>
                  <w:shd w:val="clear" w:color="auto" w:fill="auto"/>
                </w:tcPr>
                <w:p w:rsidR="00C93453" w:rsidRPr="004E79C5" w:rsidRDefault="00C93453"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Contributes to efficiency</w:t>
                  </w:r>
                </w:p>
              </w:tc>
            </w:tr>
            <w:tr w:rsidR="004E79C5" w:rsidRPr="004E79C5" w:rsidTr="005D15B0">
              <w:trPr>
                <w:trHeight w:val="248"/>
              </w:trPr>
              <w:tc>
                <w:tcPr>
                  <w:tcW w:w="4257" w:type="dxa"/>
                  <w:shd w:val="solid" w:color="C0C0C0" w:fill="FFFFFF"/>
                </w:tcPr>
                <w:p w:rsidR="00C93453" w:rsidRPr="004E79C5" w:rsidRDefault="00C93453"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Accomplish scheduled tasks</w:t>
                  </w:r>
                </w:p>
              </w:tc>
              <w:tc>
                <w:tcPr>
                  <w:tcW w:w="5146" w:type="dxa"/>
                  <w:shd w:val="clear" w:color="auto" w:fill="auto"/>
                </w:tcPr>
                <w:p w:rsidR="00C93453" w:rsidRPr="004E79C5" w:rsidRDefault="00C93453"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Contributes to efficiency</w:t>
                  </w:r>
                </w:p>
              </w:tc>
            </w:tr>
            <w:tr w:rsidR="004E79C5" w:rsidRPr="004E79C5" w:rsidTr="005D15B0">
              <w:trPr>
                <w:trHeight w:val="248"/>
              </w:trPr>
              <w:tc>
                <w:tcPr>
                  <w:tcW w:w="4257" w:type="dxa"/>
                  <w:shd w:val="solid" w:color="C0C0C0" w:fill="FFFFFF"/>
                </w:tcPr>
                <w:p w:rsidR="00C93453" w:rsidRPr="004E79C5" w:rsidRDefault="00C93453"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Address Three P’s (pain, potty, position)</w:t>
                  </w:r>
                </w:p>
              </w:tc>
              <w:tc>
                <w:tcPr>
                  <w:tcW w:w="5146" w:type="dxa"/>
                  <w:shd w:val="clear" w:color="auto" w:fill="auto"/>
                </w:tcPr>
                <w:p w:rsidR="00C93453" w:rsidRPr="004E79C5" w:rsidRDefault="00C93453"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 xml:space="preserve">Quality indicators – falls, </w:t>
                  </w:r>
                  <w:proofErr w:type="spellStart"/>
                  <w:r w:rsidRPr="004E79C5">
                    <w:rPr>
                      <w:rFonts w:asciiTheme="minorHAnsi" w:eastAsia="Times New Roman" w:hAnsiTheme="minorHAnsi" w:cs="Arial"/>
                      <w:sz w:val="22"/>
                      <w:szCs w:val="22"/>
                    </w:rPr>
                    <w:t>decubitus</w:t>
                  </w:r>
                  <w:proofErr w:type="spellEnd"/>
                  <w:r w:rsidRPr="004E79C5">
                    <w:rPr>
                      <w:rFonts w:asciiTheme="minorHAnsi" w:eastAsia="Times New Roman" w:hAnsiTheme="minorHAnsi" w:cs="Arial"/>
                      <w:sz w:val="22"/>
                      <w:szCs w:val="22"/>
                    </w:rPr>
                    <w:t>, pain management</w:t>
                  </w:r>
                </w:p>
              </w:tc>
            </w:tr>
            <w:tr w:rsidR="004E79C5" w:rsidRPr="004E79C5" w:rsidTr="005D15B0">
              <w:trPr>
                <w:trHeight w:val="496"/>
              </w:trPr>
              <w:tc>
                <w:tcPr>
                  <w:tcW w:w="4257" w:type="dxa"/>
                  <w:shd w:val="solid" w:color="C0C0C0" w:fill="FFFFFF"/>
                </w:tcPr>
                <w:p w:rsidR="00C93453" w:rsidRPr="004E79C5" w:rsidRDefault="00C93453"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Address additional comfort needs</w:t>
                  </w:r>
                </w:p>
              </w:tc>
              <w:tc>
                <w:tcPr>
                  <w:tcW w:w="5146" w:type="dxa"/>
                  <w:shd w:val="clear" w:color="auto" w:fill="auto"/>
                </w:tcPr>
                <w:p w:rsidR="00C93453" w:rsidRPr="004E79C5" w:rsidRDefault="00C93453"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Improved patient satisfaction on pain, concern and caring</w:t>
                  </w:r>
                </w:p>
              </w:tc>
            </w:tr>
            <w:tr w:rsidR="004E79C5" w:rsidRPr="004E79C5" w:rsidTr="005D15B0">
              <w:trPr>
                <w:trHeight w:val="248"/>
              </w:trPr>
              <w:tc>
                <w:tcPr>
                  <w:tcW w:w="4257" w:type="dxa"/>
                  <w:shd w:val="solid" w:color="C0C0C0" w:fill="FFFFFF"/>
                </w:tcPr>
                <w:p w:rsidR="00C93453" w:rsidRPr="004E79C5" w:rsidRDefault="00C93453"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Conduct environmental assessment</w:t>
                  </w:r>
                </w:p>
              </w:tc>
              <w:tc>
                <w:tcPr>
                  <w:tcW w:w="5146" w:type="dxa"/>
                  <w:shd w:val="clear" w:color="auto" w:fill="auto"/>
                </w:tcPr>
                <w:p w:rsidR="00C93453" w:rsidRPr="004E79C5" w:rsidRDefault="00C93453"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Contributes to efficiency, teamwork</w:t>
                  </w:r>
                </w:p>
              </w:tc>
            </w:tr>
            <w:tr w:rsidR="004E79C5" w:rsidRPr="004E79C5" w:rsidTr="005D15B0">
              <w:trPr>
                <w:trHeight w:val="482"/>
              </w:trPr>
              <w:tc>
                <w:tcPr>
                  <w:tcW w:w="4257" w:type="dxa"/>
                  <w:shd w:val="solid" w:color="C0C0C0" w:fill="FFFFFF"/>
                </w:tcPr>
                <w:p w:rsidR="00C93453" w:rsidRPr="004E79C5" w:rsidRDefault="00C93453"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Ask, “Is there anything else I can do for you before I go?  I have time.”</w:t>
                  </w:r>
                </w:p>
              </w:tc>
              <w:tc>
                <w:tcPr>
                  <w:tcW w:w="5146" w:type="dxa"/>
                  <w:shd w:val="clear" w:color="auto" w:fill="auto"/>
                </w:tcPr>
                <w:p w:rsidR="00C93453" w:rsidRPr="004E79C5" w:rsidRDefault="002D084F"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Contributes to efficiency; improves patient satisfaction on teamwork and communication</w:t>
                  </w:r>
                </w:p>
              </w:tc>
            </w:tr>
            <w:tr w:rsidR="004E79C5" w:rsidRPr="004E79C5" w:rsidTr="005D15B0">
              <w:trPr>
                <w:trHeight w:val="248"/>
              </w:trPr>
              <w:tc>
                <w:tcPr>
                  <w:tcW w:w="4257" w:type="dxa"/>
                  <w:shd w:val="solid" w:color="C0C0C0" w:fill="FFFFFF"/>
                </w:tcPr>
                <w:p w:rsidR="00C93453" w:rsidRPr="004E79C5" w:rsidRDefault="002D084F"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Tell each patient when you will be back</w:t>
                  </w:r>
                </w:p>
              </w:tc>
              <w:tc>
                <w:tcPr>
                  <w:tcW w:w="5146" w:type="dxa"/>
                  <w:shd w:val="clear" w:color="auto" w:fill="auto"/>
                </w:tcPr>
                <w:p w:rsidR="00C93453" w:rsidRPr="004E79C5" w:rsidRDefault="002D084F"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Contributes to efficiency</w:t>
                  </w:r>
                </w:p>
              </w:tc>
            </w:tr>
            <w:tr w:rsidR="004E79C5" w:rsidRPr="004E79C5" w:rsidTr="005D15B0">
              <w:trPr>
                <w:trHeight w:val="248"/>
              </w:trPr>
              <w:tc>
                <w:tcPr>
                  <w:tcW w:w="4257" w:type="dxa"/>
                  <w:shd w:val="solid" w:color="C0C0C0" w:fill="FFFFFF"/>
                </w:tcPr>
                <w:p w:rsidR="00C93453" w:rsidRPr="004E79C5" w:rsidRDefault="002D084F" w:rsidP="005D15B0">
                  <w:pPr>
                    <w:rPr>
                      <w:rFonts w:asciiTheme="minorHAnsi" w:eastAsia="Times New Roman" w:hAnsiTheme="minorHAnsi" w:cs="Arial"/>
                      <w:b/>
                      <w:bCs/>
                      <w:sz w:val="22"/>
                      <w:szCs w:val="22"/>
                    </w:rPr>
                  </w:pPr>
                  <w:r w:rsidRPr="004E79C5">
                    <w:rPr>
                      <w:rFonts w:asciiTheme="minorHAnsi" w:eastAsia="Times New Roman" w:hAnsiTheme="minorHAnsi" w:cs="Arial"/>
                      <w:b/>
                      <w:bCs/>
                      <w:sz w:val="22"/>
                      <w:szCs w:val="22"/>
                    </w:rPr>
                    <w:t>Document the round</w:t>
                  </w:r>
                </w:p>
              </w:tc>
              <w:tc>
                <w:tcPr>
                  <w:tcW w:w="5146" w:type="dxa"/>
                  <w:shd w:val="clear" w:color="auto" w:fill="auto"/>
                </w:tcPr>
                <w:p w:rsidR="00C93453" w:rsidRPr="004E79C5" w:rsidRDefault="002D084F" w:rsidP="005D15B0">
                  <w:pPr>
                    <w:rPr>
                      <w:rFonts w:asciiTheme="minorHAnsi" w:eastAsia="Times New Roman" w:hAnsiTheme="minorHAnsi" w:cs="Arial"/>
                      <w:sz w:val="22"/>
                      <w:szCs w:val="22"/>
                    </w:rPr>
                  </w:pPr>
                  <w:r w:rsidRPr="004E79C5">
                    <w:rPr>
                      <w:rFonts w:asciiTheme="minorHAnsi" w:eastAsia="Times New Roman" w:hAnsiTheme="minorHAnsi" w:cs="Arial"/>
                      <w:sz w:val="22"/>
                      <w:szCs w:val="22"/>
                    </w:rPr>
                    <w:t>Quality and accountability</w:t>
                  </w:r>
                </w:p>
              </w:tc>
            </w:tr>
          </w:tbl>
          <w:p w:rsidR="002D084F" w:rsidRDefault="002D084F" w:rsidP="005D15B0">
            <w:pPr>
              <w:rPr>
                <w:rFonts w:asciiTheme="minorHAnsi" w:eastAsia="Times New Roman" w:hAnsiTheme="minorHAnsi" w:cs="Arial"/>
                <w:sz w:val="22"/>
                <w:szCs w:val="22"/>
              </w:rPr>
            </w:pPr>
            <w:r>
              <w:rPr>
                <w:rFonts w:asciiTheme="minorHAnsi" w:eastAsia="Times New Roman" w:hAnsiTheme="minorHAnsi" w:cs="Arial"/>
                <w:sz w:val="22"/>
                <w:szCs w:val="22"/>
              </w:rPr>
              <w:t>Some tips to make Hourly Rounding successful in both reducing the number of call lights and improving responsiveness are:</w:t>
            </w:r>
          </w:p>
          <w:p w:rsidR="002D084F" w:rsidRDefault="002D084F" w:rsidP="005D15B0">
            <w:pPr>
              <w:numPr>
                <w:ilvl w:val="0"/>
                <w:numId w:val="38"/>
              </w:numPr>
              <w:rPr>
                <w:rFonts w:asciiTheme="minorHAnsi" w:eastAsia="Times New Roman" w:hAnsiTheme="minorHAnsi" w:cs="Arial"/>
                <w:sz w:val="22"/>
                <w:szCs w:val="22"/>
              </w:rPr>
            </w:pPr>
            <w:r w:rsidRPr="002D084F">
              <w:rPr>
                <w:rFonts w:asciiTheme="minorHAnsi" w:eastAsia="Times New Roman" w:hAnsiTheme="minorHAnsi" w:cs="Arial"/>
                <w:b/>
                <w:sz w:val="22"/>
                <w:szCs w:val="22"/>
              </w:rPr>
              <w:t>Explain Hourly Rounding.</w:t>
            </w:r>
            <w:r>
              <w:rPr>
                <w:rFonts w:asciiTheme="minorHAnsi" w:eastAsia="Times New Roman" w:hAnsiTheme="minorHAnsi" w:cs="Arial"/>
                <w:sz w:val="22"/>
                <w:szCs w:val="22"/>
              </w:rPr>
              <w:t xml:space="preserve">  Let the patient know your goal is to be so responsive she doesn’t have to use the call light.  For example, “One of our staff members will round on you every hour during the day because we want to make sure we are meeting your needs before you have to use the call light.”  Setting the expectation when someone will be back to check in helps reduce anxiety.</w:t>
            </w:r>
          </w:p>
          <w:p w:rsidR="002D084F" w:rsidRDefault="002D084F" w:rsidP="005D15B0">
            <w:pPr>
              <w:numPr>
                <w:ilvl w:val="0"/>
                <w:numId w:val="38"/>
              </w:numPr>
              <w:rPr>
                <w:rFonts w:asciiTheme="minorHAnsi" w:eastAsia="Times New Roman" w:hAnsiTheme="minorHAnsi" w:cs="Arial"/>
                <w:sz w:val="22"/>
                <w:szCs w:val="22"/>
              </w:rPr>
            </w:pPr>
            <w:r>
              <w:rPr>
                <w:rFonts w:asciiTheme="minorHAnsi" w:eastAsia="Times New Roman" w:hAnsiTheme="minorHAnsi" w:cs="Arial"/>
                <w:b/>
                <w:sz w:val="22"/>
                <w:szCs w:val="22"/>
              </w:rPr>
              <w:t>Share rounding hours with the patient.</w:t>
            </w:r>
            <w:r>
              <w:rPr>
                <w:rFonts w:asciiTheme="minorHAnsi" w:eastAsia="Times New Roman" w:hAnsiTheme="minorHAnsi" w:cs="Arial"/>
                <w:sz w:val="22"/>
                <w:szCs w:val="22"/>
              </w:rPr>
              <w:t xml:space="preserve">  Explain we will be rounding every hour until 10 p.m., then every two hours during the night so they won’t be disturbed as often and be able to rest better.</w:t>
            </w:r>
          </w:p>
          <w:p w:rsidR="002D084F" w:rsidRPr="005C28A4" w:rsidRDefault="002D084F" w:rsidP="005D15B0">
            <w:pPr>
              <w:numPr>
                <w:ilvl w:val="0"/>
                <w:numId w:val="38"/>
              </w:numPr>
              <w:rPr>
                <w:rFonts w:asciiTheme="minorHAnsi" w:eastAsia="Times New Roman" w:hAnsiTheme="minorHAnsi" w:cs="Arial"/>
                <w:b/>
                <w:sz w:val="22"/>
                <w:szCs w:val="22"/>
              </w:rPr>
            </w:pPr>
            <w:r w:rsidRPr="002D084F">
              <w:rPr>
                <w:rFonts w:asciiTheme="minorHAnsi" w:eastAsia="Times New Roman" w:hAnsiTheme="minorHAnsi" w:cs="Arial"/>
                <w:b/>
                <w:sz w:val="22"/>
                <w:szCs w:val="22"/>
              </w:rPr>
              <w:t>Be consistent.</w:t>
            </w:r>
            <w:r>
              <w:rPr>
                <w:rFonts w:asciiTheme="minorHAnsi" w:eastAsia="Times New Roman" w:hAnsiTheme="minorHAnsi" w:cs="Arial"/>
                <w:b/>
                <w:sz w:val="22"/>
                <w:szCs w:val="22"/>
              </w:rPr>
              <w:t xml:space="preserve">  Round every two hours without fail.</w:t>
            </w:r>
            <w:r>
              <w:rPr>
                <w:rFonts w:asciiTheme="minorHAnsi" w:eastAsia="Times New Roman" w:hAnsiTheme="minorHAnsi" w:cs="Arial"/>
                <w:sz w:val="22"/>
                <w:szCs w:val="22"/>
              </w:rPr>
              <w:t xml:space="preserve">  If Hourly Rounding isn’t practiced every hour, patients won’t feel confident</w:t>
            </w:r>
            <w:r w:rsidR="005C28A4">
              <w:rPr>
                <w:rFonts w:asciiTheme="minorHAnsi" w:eastAsia="Times New Roman" w:hAnsiTheme="minorHAnsi" w:cs="Arial"/>
                <w:sz w:val="22"/>
                <w:szCs w:val="22"/>
              </w:rPr>
              <w:t xml:space="preserve"> that someone will round and they will use their call light.  </w:t>
            </w:r>
          </w:p>
          <w:p w:rsidR="005C28A4" w:rsidRPr="005C28A4" w:rsidRDefault="005C28A4" w:rsidP="005D15B0">
            <w:pPr>
              <w:numPr>
                <w:ilvl w:val="0"/>
                <w:numId w:val="38"/>
              </w:numPr>
              <w:rPr>
                <w:rFonts w:asciiTheme="minorHAnsi" w:eastAsia="Times New Roman" w:hAnsiTheme="minorHAnsi" w:cs="Arial"/>
                <w:b/>
                <w:sz w:val="22"/>
                <w:szCs w:val="22"/>
              </w:rPr>
            </w:pPr>
            <w:r>
              <w:rPr>
                <w:rFonts w:asciiTheme="minorHAnsi" w:eastAsia="Times New Roman" w:hAnsiTheme="minorHAnsi" w:cs="Arial"/>
                <w:b/>
                <w:sz w:val="22"/>
                <w:szCs w:val="22"/>
              </w:rPr>
              <w:lastRenderedPageBreak/>
              <w:t>Use the 3 P’s of pain, potty, and position.</w:t>
            </w:r>
            <w:r>
              <w:rPr>
                <w:rFonts w:asciiTheme="minorHAnsi" w:eastAsia="Times New Roman" w:hAnsiTheme="minorHAnsi" w:cs="Arial"/>
                <w:sz w:val="22"/>
                <w:szCs w:val="22"/>
              </w:rPr>
              <w:t xml:space="preserve">  “You’ve been in the same position for a while.  How are you feeling?  Would you like to sit in a chair or at least change your position?  Would you like going to the restroom first?”</w:t>
            </w:r>
          </w:p>
          <w:p w:rsidR="005C28A4" w:rsidRPr="005C28A4" w:rsidRDefault="005C28A4" w:rsidP="005D15B0">
            <w:pPr>
              <w:numPr>
                <w:ilvl w:val="0"/>
                <w:numId w:val="38"/>
              </w:numPr>
              <w:rPr>
                <w:rFonts w:asciiTheme="minorHAnsi" w:eastAsia="Times New Roman" w:hAnsiTheme="minorHAnsi" w:cs="Arial"/>
                <w:b/>
                <w:sz w:val="22"/>
                <w:szCs w:val="22"/>
              </w:rPr>
            </w:pPr>
            <w:r>
              <w:rPr>
                <w:rFonts w:asciiTheme="minorHAnsi" w:eastAsia="Times New Roman" w:hAnsiTheme="minorHAnsi" w:cs="Arial"/>
                <w:b/>
                <w:sz w:val="22"/>
                <w:szCs w:val="22"/>
              </w:rPr>
              <w:t xml:space="preserve">Add a “P.”  </w:t>
            </w:r>
            <w:r>
              <w:rPr>
                <w:rFonts w:asciiTheme="minorHAnsi" w:eastAsia="Times New Roman" w:hAnsiTheme="minorHAnsi" w:cs="Arial"/>
                <w:sz w:val="22"/>
                <w:szCs w:val="22"/>
              </w:rPr>
              <w:t>Add a “P” for pump, patient education, or personal needs.</w:t>
            </w:r>
            <w:r>
              <w:rPr>
                <w:rFonts w:asciiTheme="minorHAnsi" w:eastAsia="Times New Roman" w:hAnsiTheme="minorHAnsi" w:cs="Arial"/>
                <w:b/>
                <w:sz w:val="22"/>
                <w:szCs w:val="22"/>
              </w:rPr>
              <w:t xml:space="preserve">  </w:t>
            </w:r>
            <w:r w:rsidRPr="005C28A4">
              <w:rPr>
                <w:rFonts w:asciiTheme="minorHAnsi" w:eastAsia="Times New Roman" w:hAnsiTheme="minorHAnsi" w:cs="Arial"/>
                <w:sz w:val="22"/>
                <w:szCs w:val="22"/>
              </w:rPr>
              <w:t>For example, “</w:t>
            </w:r>
            <w:r>
              <w:rPr>
                <w:rFonts w:asciiTheme="minorHAnsi" w:eastAsia="Times New Roman" w:hAnsiTheme="minorHAnsi" w:cs="Arial"/>
                <w:sz w:val="22"/>
                <w:szCs w:val="22"/>
              </w:rPr>
              <w:t>I am checking your pump every hour so the alarm won’t go off and disturb you.”</w:t>
            </w:r>
          </w:p>
          <w:p w:rsidR="005C28A4" w:rsidRPr="005C28A4" w:rsidRDefault="005C28A4" w:rsidP="005D15B0">
            <w:pPr>
              <w:numPr>
                <w:ilvl w:val="0"/>
                <w:numId w:val="38"/>
              </w:numPr>
              <w:rPr>
                <w:rFonts w:asciiTheme="minorHAnsi" w:eastAsia="Times New Roman" w:hAnsiTheme="minorHAnsi" w:cs="Arial"/>
                <w:b/>
                <w:sz w:val="22"/>
                <w:szCs w:val="22"/>
              </w:rPr>
            </w:pPr>
            <w:r>
              <w:rPr>
                <w:rFonts w:asciiTheme="minorHAnsi" w:eastAsia="Times New Roman" w:hAnsiTheme="minorHAnsi" w:cs="Arial"/>
                <w:b/>
                <w:sz w:val="22"/>
                <w:szCs w:val="22"/>
              </w:rPr>
              <w:t>Let patients know you are planning ahead.</w:t>
            </w:r>
            <w:r>
              <w:rPr>
                <w:rFonts w:asciiTheme="minorHAnsi" w:eastAsia="Times New Roman" w:hAnsiTheme="minorHAnsi" w:cs="Arial"/>
                <w:sz w:val="22"/>
                <w:szCs w:val="22"/>
              </w:rPr>
              <w:t xml:space="preserve">  “Your pain medication is due in an hour.  Shall I get that ready and bring it with me when I come back in an hour?”</w:t>
            </w:r>
          </w:p>
          <w:p w:rsidR="005C28A4" w:rsidRPr="00AC545F" w:rsidRDefault="005C28A4" w:rsidP="005D15B0">
            <w:pPr>
              <w:numPr>
                <w:ilvl w:val="0"/>
                <w:numId w:val="38"/>
              </w:numPr>
              <w:rPr>
                <w:rFonts w:asciiTheme="minorHAnsi" w:eastAsia="Times New Roman" w:hAnsiTheme="minorHAnsi" w:cs="Arial"/>
                <w:b/>
                <w:sz w:val="22"/>
                <w:szCs w:val="22"/>
              </w:rPr>
            </w:pPr>
            <w:r>
              <w:rPr>
                <w:rFonts w:asciiTheme="minorHAnsi" w:eastAsia="Times New Roman" w:hAnsiTheme="minorHAnsi" w:cs="Arial"/>
                <w:b/>
                <w:sz w:val="22"/>
                <w:szCs w:val="22"/>
              </w:rPr>
              <w:t xml:space="preserve">Prior to leaving the room, ask, “Is there anything else I can do for you before I leave?”  </w:t>
            </w:r>
            <w:r>
              <w:rPr>
                <w:rFonts w:asciiTheme="minorHAnsi" w:eastAsia="Times New Roman" w:hAnsiTheme="minorHAnsi" w:cs="Arial"/>
                <w:sz w:val="22"/>
                <w:szCs w:val="22"/>
              </w:rPr>
              <w:t>This is one of the most effective ways to proactively meet patient needs and eliminate call lights that interrupt work flow.  It demonstrates care, compassion, and empathy.</w:t>
            </w:r>
          </w:p>
          <w:p w:rsidR="00AC545F" w:rsidRPr="00AC545F" w:rsidRDefault="00AC545F" w:rsidP="005D15B0">
            <w:pPr>
              <w:rPr>
                <w:rFonts w:asciiTheme="minorHAnsi" w:eastAsia="Times New Roman" w:hAnsiTheme="minorHAnsi" w:cs="Arial"/>
                <w:sz w:val="22"/>
                <w:szCs w:val="22"/>
              </w:rPr>
            </w:pPr>
            <w:r w:rsidRPr="00AC545F">
              <w:rPr>
                <w:rFonts w:asciiTheme="minorHAnsi" w:eastAsia="Times New Roman" w:hAnsiTheme="minorHAnsi" w:cs="Arial"/>
                <w:sz w:val="22"/>
                <w:szCs w:val="22"/>
              </w:rPr>
              <w:t>If we successfully incorporate the above strategies into our care, we will have great clinical outcomes, engaged and fulfilled staff, and satisfied, loyal patients who receive care in a safer environment.</w:t>
            </w:r>
          </w:p>
        </w:tc>
      </w:tr>
      <w:tr w:rsidR="00F274B6" w:rsidRPr="0001003A" w:rsidTr="005D15B0">
        <w:trPr>
          <w:trHeight w:val="2843"/>
        </w:trPr>
        <w:tc>
          <w:tcPr>
            <w:tcW w:w="1008" w:type="dxa"/>
            <w:tcBorders>
              <w:bottom w:val="single" w:sz="4" w:space="0" w:color="auto"/>
            </w:tcBorders>
          </w:tcPr>
          <w:p w:rsidR="00F274B6" w:rsidRPr="0001003A" w:rsidRDefault="0041556A" w:rsidP="008F2F06">
            <w:pPr>
              <w:rPr>
                <w:rFonts w:asciiTheme="minorHAnsi" w:eastAsia="Times New Roman" w:hAnsiTheme="minorHAnsi" w:cs="Arial"/>
                <w:sz w:val="22"/>
                <w:szCs w:val="22"/>
              </w:rPr>
            </w:pPr>
            <w:r>
              <w:rPr>
                <w:rFonts w:asciiTheme="minorHAnsi" w:eastAsia="Times New Roman" w:hAnsiTheme="minorHAnsi" w:cs="Arial"/>
                <w:sz w:val="22"/>
                <w:szCs w:val="22"/>
              </w:rPr>
              <w:lastRenderedPageBreak/>
              <w:t>Fall</w:t>
            </w:r>
          </w:p>
        </w:tc>
        <w:tc>
          <w:tcPr>
            <w:tcW w:w="9900" w:type="dxa"/>
            <w:tcBorders>
              <w:bottom w:val="single" w:sz="4" w:space="0" w:color="auto"/>
            </w:tcBorders>
          </w:tcPr>
          <w:p w:rsidR="00F274B6" w:rsidRDefault="00F274B6" w:rsidP="005D15B0">
            <w:pPr>
              <w:rPr>
                <w:rFonts w:asciiTheme="minorHAnsi" w:eastAsia="Times New Roman" w:hAnsiTheme="minorHAnsi" w:cs="Arial"/>
                <w:sz w:val="22"/>
                <w:szCs w:val="22"/>
              </w:rPr>
            </w:pPr>
            <w:r>
              <w:rPr>
                <w:rFonts w:asciiTheme="minorHAnsi" w:eastAsia="Times New Roman" w:hAnsiTheme="minorHAnsi" w:cs="Arial"/>
                <w:sz w:val="22"/>
                <w:szCs w:val="22"/>
              </w:rPr>
              <w:t>Fall Prevention</w:t>
            </w:r>
            <w:r w:rsidR="00EC26A4">
              <w:rPr>
                <w:rFonts w:asciiTheme="minorHAnsi" w:eastAsia="Times New Roman" w:hAnsiTheme="minorHAnsi" w:cs="Arial"/>
                <w:sz w:val="22"/>
                <w:szCs w:val="22"/>
              </w:rPr>
              <w:t xml:space="preserve">:  </w:t>
            </w:r>
          </w:p>
          <w:p w:rsidR="00EC26A4" w:rsidRDefault="00EC26A4" w:rsidP="005D15B0">
            <w:pPr>
              <w:pStyle w:val="ListParagraph"/>
              <w:numPr>
                <w:ilvl w:val="0"/>
                <w:numId w:val="40"/>
              </w:numPr>
              <w:spacing w:after="0" w:line="240" w:lineRule="auto"/>
            </w:pPr>
            <w:r w:rsidRPr="00EC26A4">
              <w:t>Proactively place high fall risk patients on low beds and bed alarms.  (Confused, AMS, previous history of falls, CIWA)</w:t>
            </w:r>
          </w:p>
          <w:p w:rsidR="00EC26A4" w:rsidRPr="00EC26A4" w:rsidRDefault="00EC26A4" w:rsidP="005D15B0">
            <w:pPr>
              <w:pStyle w:val="ListParagraph"/>
              <w:numPr>
                <w:ilvl w:val="0"/>
                <w:numId w:val="40"/>
              </w:numPr>
              <w:spacing w:after="0" w:line="240" w:lineRule="auto"/>
            </w:pPr>
            <w:r w:rsidRPr="00EC26A4">
              <w:t xml:space="preserve">Place high risk patients across from nurses' station as soon as possible.  </w:t>
            </w:r>
          </w:p>
          <w:p w:rsidR="00EC26A4" w:rsidRPr="00EC26A4" w:rsidRDefault="00EC26A4" w:rsidP="005D15B0">
            <w:pPr>
              <w:pStyle w:val="ListParagraph"/>
              <w:numPr>
                <w:ilvl w:val="0"/>
                <w:numId w:val="40"/>
              </w:numPr>
              <w:spacing w:after="0" w:line="240" w:lineRule="auto"/>
            </w:pPr>
            <w:r w:rsidRPr="00EC26A4">
              <w:t>Utilize family members or sitter if patient continues to try to get up alone, pull at tubes, etc.</w:t>
            </w:r>
          </w:p>
          <w:p w:rsidR="00EC26A4" w:rsidRPr="00EC26A4" w:rsidRDefault="00EC26A4" w:rsidP="005D15B0">
            <w:pPr>
              <w:pStyle w:val="ListParagraph"/>
              <w:numPr>
                <w:ilvl w:val="0"/>
                <w:numId w:val="40"/>
              </w:numPr>
              <w:spacing w:after="0" w:line="240" w:lineRule="auto"/>
              <w:rPr>
                <w:b/>
              </w:rPr>
            </w:pPr>
            <w:r w:rsidRPr="00EC26A4">
              <w:t xml:space="preserve">Perform hourly rounding </w:t>
            </w:r>
            <w:r w:rsidRPr="00EC26A4">
              <w:rPr>
                <w:b/>
              </w:rPr>
              <w:t xml:space="preserve">24 hours/day for patients on bowel prep, increased amount of diuretics, known, history of falls or current fall, CIWA, or confusion.  </w:t>
            </w:r>
          </w:p>
          <w:p w:rsidR="00EC26A4" w:rsidRPr="00EC26A4" w:rsidRDefault="00EC26A4" w:rsidP="005D15B0">
            <w:pPr>
              <w:pStyle w:val="ListParagraph"/>
              <w:numPr>
                <w:ilvl w:val="0"/>
                <w:numId w:val="40"/>
              </w:numPr>
              <w:spacing w:after="0" w:line="240" w:lineRule="auto"/>
            </w:pPr>
            <w:r w:rsidRPr="00EC26A4">
              <w:t xml:space="preserve">Document hourly rounding in the safety intervention and schedule the frequency for Q1H.  </w:t>
            </w:r>
          </w:p>
          <w:p w:rsidR="00EC26A4" w:rsidRPr="00EC26A4" w:rsidRDefault="00EC26A4" w:rsidP="005D15B0">
            <w:pPr>
              <w:pStyle w:val="ListParagraph"/>
              <w:numPr>
                <w:ilvl w:val="0"/>
                <w:numId w:val="40"/>
              </w:numPr>
              <w:spacing w:after="0" w:line="240" w:lineRule="auto"/>
            </w:pPr>
            <w:r w:rsidRPr="00EC26A4">
              <w:t xml:space="preserve">Include fall risk in the SBARQ report.  </w:t>
            </w:r>
          </w:p>
          <w:p w:rsidR="00EC26A4" w:rsidRPr="0001003A" w:rsidRDefault="00EC26A4" w:rsidP="005D15B0">
            <w:pPr>
              <w:pStyle w:val="ListParagraph"/>
              <w:numPr>
                <w:ilvl w:val="0"/>
                <w:numId w:val="40"/>
              </w:numPr>
              <w:spacing w:after="0" w:line="240" w:lineRule="auto"/>
              <w:rPr>
                <w:rFonts w:asciiTheme="minorHAnsi" w:eastAsia="Times New Roman" w:hAnsiTheme="minorHAnsi" w:cs="Arial"/>
              </w:rPr>
            </w:pPr>
            <w:r w:rsidRPr="00EC26A4">
              <w:t>Instruct families not to get the patient up alone and to call for assistance.</w:t>
            </w:r>
          </w:p>
        </w:tc>
      </w:tr>
      <w:tr w:rsidR="00F274B6" w:rsidRPr="0001003A" w:rsidTr="005D15B0">
        <w:trPr>
          <w:trHeight w:val="260"/>
        </w:trPr>
        <w:tc>
          <w:tcPr>
            <w:tcW w:w="1008" w:type="dxa"/>
            <w:tcBorders>
              <w:bottom w:val="single" w:sz="4" w:space="0" w:color="auto"/>
            </w:tcBorders>
          </w:tcPr>
          <w:p w:rsidR="00F274B6" w:rsidRPr="0001003A" w:rsidRDefault="0041556A" w:rsidP="008F2F06">
            <w:pPr>
              <w:rPr>
                <w:rFonts w:asciiTheme="minorHAnsi" w:eastAsia="Times New Roman" w:hAnsiTheme="minorHAnsi" w:cs="Arial"/>
                <w:sz w:val="22"/>
                <w:szCs w:val="22"/>
              </w:rPr>
            </w:pPr>
            <w:r>
              <w:rPr>
                <w:rFonts w:asciiTheme="minorHAnsi" w:eastAsia="Times New Roman" w:hAnsiTheme="minorHAnsi" w:cs="Arial"/>
                <w:sz w:val="22"/>
                <w:szCs w:val="22"/>
              </w:rPr>
              <w:t>Pain</w:t>
            </w:r>
          </w:p>
        </w:tc>
        <w:tc>
          <w:tcPr>
            <w:tcW w:w="9900" w:type="dxa"/>
            <w:tcBorders>
              <w:bottom w:val="single" w:sz="4" w:space="0" w:color="auto"/>
            </w:tcBorders>
          </w:tcPr>
          <w:p w:rsidR="00AC545F" w:rsidRDefault="00F274B6" w:rsidP="00AC545F">
            <w:pPr>
              <w:rPr>
                <w:rFonts w:asciiTheme="minorHAnsi" w:eastAsia="Times New Roman" w:hAnsiTheme="minorHAnsi" w:cs="Arial"/>
                <w:sz w:val="22"/>
                <w:szCs w:val="22"/>
              </w:rPr>
            </w:pPr>
            <w:r w:rsidRPr="0001003A">
              <w:rPr>
                <w:rFonts w:asciiTheme="minorHAnsi" w:eastAsia="Times New Roman" w:hAnsiTheme="minorHAnsi" w:cs="Arial"/>
                <w:sz w:val="22"/>
                <w:szCs w:val="22"/>
              </w:rPr>
              <w:t xml:space="preserve">Pain </w:t>
            </w:r>
            <w:r w:rsidR="00AC545F">
              <w:rPr>
                <w:rFonts w:asciiTheme="minorHAnsi" w:eastAsia="Times New Roman" w:hAnsiTheme="minorHAnsi" w:cs="Arial"/>
                <w:sz w:val="22"/>
                <w:szCs w:val="22"/>
              </w:rPr>
              <w:t>Management Update:</w:t>
            </w:r>
          </w:p>
          <w:p w:rsidR="00AC545F" w:rsidRDefault="00AC545F" w:rsidP="00AC545F">
            <w:pPr>
              <w:rPr>
                <w:rFonts w:asciiTheme="minorHAnsi" w:eastAsia="Times New Roman" w:hAnsiTheme="minorHAnsi" w:cs="Arial"/>
                <w:sz w:val="22"/>
                <w:szCs w:val="22"/>
              </w:rPr>
            </w:pPr>
            <w:r>
              <w:rPr>
                <w:rFonts w:asciiTheme="minorHAnsi" w:eastAsia="Times New Roman" w:hAnsiTheme="minorHAnsi" w:cs="Arial"/>
                <w:sz w:val="22"/>
                <w:szCs w:val="22"/>
              </w:rPr>
              <w:t xml:space="preserve">IV push </w:t>
            </w:r>
            <w:proofErr w:type="spellStart"/>
            <w:r>
              <w:rPr>
                <w:rFonts w:asciiTheme="minorHAnsi" w:eastAsia="Times New Roman" w:hAnsiTheme="minorHAnsi" w:cs="Arial"/>
                <w:sz w:val="22"/>
                <w:szCs w:val="22"/>
              </w:rPr>
              <w:t>Dilaudid</w:t>
            </w:r>
            <w:proofErr w:type="spellEnd"/>
            <w:r>
              <w:rPr>
                <w:rFonts w:asciiTheme="minorHAnsi" w:eastAsia="Times New Roman" w:hAnsiTheme="minorHAnsi" w:cs="Arial"/>
                <w:sz w:val="22"/>
                <w:szCs w:val="22"/>
              </w:rPr>
              <w:t xml:space="preserve"> dose is limited to 1mg in all patients.</w:t>
            </w:r>
          </w:p>
          <w:p w:rsidR="00EC26A4" w:rsidRPr="004E79C5" w:rsidRDefault="00EC26A4" w:rsidP="00EC26A4">
            <w:pPr>
              <w:pStyle w:val="BlockText"/>
              <w:numPr>
                <w:ilvl w:val="0"/>
                <w:numId w:val="39"/>
              </w:numPr>
              <w:ind w:right="0"/>
              <w:rPr>
                <w:rFonts w:asciiTheme="minorHAnsi" w:eastAsiaTheme="minorHAnsi" w:hAnsiTheme="minorHAnsi" w:cs="Arial"/>
                <w:sz w:val="22"/>
                <w:szCs w:val="22"/>
              </w:rPr>
            </w:pPr>
            <w:r w:rsidRPr="004E79C5">
              <w:rPr>
                <w:rFonts w:asciiTheme="minorHAnsi" w:eastAsiaTheme="minorHAnsi" w:hAnsiTheme="minorHAnsi" w:cs="Arial"/>
                <w:sz w:val="22"/>
                <w:szCs w:val="22"/>
              </w:rPr>
              <w:t xml:space="preserve">1 mg of </w:t>
            </w:r>
            <w:proofErr w:type="spellStart"/>
            <w:r w:rsidRPr="004E79C5">
              <w:rPr>
                <w:rFonts w:asciiTheme="minorHAnsi" w:eastAsiaTheme="minorHAnsi" w:hAnsiTheme="minorHAnsi" w:cs="Arial"/>
                <w:sz w:val="22"/>
                <w:szCs w:val="22"/>
              </w:rPr>
              <w:t>Dilaudid</w:t>
            </w:r>
            <w:proofErr w:type="spellEnd"/>
            <w:r w:rsidRPr="004E79C5">
              <w:rPr>
                <w:rFonts w:asciiTheme="minorHAnsi" w:eastAsiaTheme="minorHAnsi" w:hAnsiTheme="minorHAnsi" w:cs="Arial"/>
                <w:sz w:val="22"/>
                <w:szCs w:val="22"/>
              </w:rPr>
              <w:t xml:space="preserve"> is equivalent to 7-8 mg of morphine.</w:t>
            </w:r>
          </w:p>
          <w:p w:rsidR="00EC26A4" w:rsidRPr="004E79C5" w:rsidRDefault="00EC26A4" w:rsidP="00EC26A4">
            <w:pPr>
              <w:pStyle w:val="BlockText"/>
              <w:numPr>
                <w:ilvl w:val="0"/>
                <w:numId w:val="39"/>
              </w:numPr>
              <w:ind w:right="0"/>
              <w:rPr>
                <w:rFonts w:asciiTheme="minorHAnsi" w:eastAsiaTheme="minorHAnsi" w:hAnsiTheme="minorHAnsi" w:cs="Arial"/>
                <w:sz w:val="22"/>
                <w:szCs w:val="22"/>
              </w:rPr>
            </w:pPr>
            <w:r w:rsidRPr="004E79C5">
              <w:rPr>
                <w:rFonts w:asciiTheme="minorHAnsi" w:eastAsiaTheme="minorHAnsi" w:hAnsiTheme="minorHAnsi" w:cs="Arial"/>
                <w:sz w:val="22"/>
                <w:szCs w:val="22"/>
              </w:rPr>
              <w:t xml:space="preserve">The current recommended </w:t>
            </w:r>
            <w:proofErr w:type="spellStart"/>
            <w:r w:rsidRPr="004E79C5">
              <w:rPr>
                <w:rFonts w:asciiTheme="minorHAnsi" w:eastAsiaTheme="minorHAnsi" w:hAnsiTheme="minorHAnsi" w:cs="Arial"/>
                <w:sz w:val="22"/>
                <w:szCs w:val="22"/>
              </w:rPr>
              <w:t>prn</w:t>
            </w:r>
            <w:proofErr w:type="spellEnd"/>
            <w:r w:rsidRPr="004E79C5">
              <w:rPr>
                <w:rFonts w:asciiTheme="minorHAnsi" w:eastAsiaTheme="minorHAnsi" w:hAnsiTheme="minorHAnsi" w:cs="Arial"/>
                <w:sz w:val="22"/>
                <w:szCs w:val="22"/>
              </w:rPr>
              <w:t xml:space="preserve"> dose of </w:t>
            </w:r>
            <w:proofErr w:type="spellStart"/>
            <w:r w:rsidRPr="004E79C5">
              <w:rPr>
                <w:rFonts w:asciiTheme="minorHAnsi" w:eastAsiaTheme="minorHAnsi" w:hAnsiTheme="minorHAnsi" w:cs="Arial"/>
                <w:sz w:val="22"/>
                <w:szCs w:val="22"/>
              </w:rPr>
              <w:t>Dilaudid</w:t>
            </w:r>
            <w:proofErr w:type="spellEnd"/>
            <w:r w:rsidRPr="004E79C5">
              <w:rPr>
                <w:rFonts w:asciiTheme="minorHAnsi" w:eastAsiaTheme="minorHAnsi" w:hAnsiTheme="minorHAnsi" w:cs="Arial"/>
                <w:sz w:val="22"/>
                <w:szCs w:val="22"/>
              </w:rPr>
              <w:t xml:space="preserve"> is 0.2 mg-0.6 mg Q 2hrs.</w:t>
            </w:r>
          </w:p>
          <w:p w:rsidR="00F274B6" w:rsidRPr="0001003A" w:rsidRDefault="00EC26A4" w:rsidP="00EC26A4">
            <w:pPr>
              <w:pStyle w:val="BlockText"/>
              <w:numPr>
                <w:ilvl w:val="0"/>
                <w:numId w:val="39"/>
              </w:numPr>
              <w:ind w:right="0"/>
              <w:rPr>
                <w:rFonts w:asciiTheme="minorHAnsi" w:eastAsia="Times New Roman" w:hAnsiTheme="minorHAnsi" w:cs="Arial"/>
                <w:sz w:val="22"/>
                <w:szCs w:val="22"/>
              </w:rPr>
            </w:pPr>
            <w:r w:rsidRPr="004E79C5">
              <w:rPr>
                <w:rFonts w:asciiTheme="minorHAnsi" w:eastAsiaTheme="minorHAnsi" w:hAnsiTheme="minorHAnsi" w:cs="Arial"/>
                <w:sz w:val="22"/>
                <w:szCs w:val="22"/>
              </w:rPr>
              <w:t>Elderly patients and patients with Obstructive Sleep Apnea are at a higher risk of respiratory depression from narcotics and decreased dosage should be considered.</w:t>
            </w:r>
          </w:p>
        </w:tc>
      </w:tr>
    </w:tbl>
    <w:p w:rsidR="00D515B7" w:rsidRPr="0001003A" w:rsidRDefault="00D515B7" w:rsidP="00F11FC7">
      <w:pPr>
        <w:rPr>
          <w:rFonts w:asciiTheme="minorHAnsi" w:hAnsiTheme="minorHAnsi" w:cs="Arial"/>
          <w:sz w:val="22"/>
          <w:szCs w:val="22"/>
        </w:rPr>
      </w:pPr>
      <w:r w:rsidRPr="0001003A">
        <w:rPr>
          <w:rFonts w:asciiTheme="minorHAnsi" w:hAnsiTheme="minorHAnsi" w:cs="Arial"/>
          <w:sz w:val="22"/>
          <w:szCs w:val="22"/>
        </w:rPr>
        <w:t xml:space="preserve"> </w:t>
      </w:r>
    </w:p>
    <w:sectPr w:rsidR="00D515B7" w:rsidRPr="0001003A" w:rsidSect="00D515B7">
      <w:pgSz w:w="12240" w:h="15840"/>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D8" w:rsidRDefault="00877CD8">
      <w:r>
        <w:separator/>
      </w:r>
    </w:p>
  </w:endnote>
  <w:endnote w:type="continuationSeparator" w:id="0">
    <w:p w:rsidR="00877CD8" w:rsidRDefault="00877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D8" w:rsidRDefault="00877CD8">
      <w:r>
        <w:separator/>
      </w:r>
    </w:p>
  </w:footnote>
  <w:footnote w:type="continuationSeparator" w:id="0">
    <w:p w:rsidR="00877CD8" w:rsidRDefault="00877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4.5pt" o:bullet="t">
        <v:imagedata r:id="rId1" o:title="PSFHS JPG color"/>
      </v:shape>
    </w:pict>
  </w:numPicBullet>
  <w:numPicBullet w:numPicBulletId="1">
    <w:pict>
      <v:shape id="_x0000_i1031" type="#_x0000_t75" style="width:2.25pt;height:.75pt" o:bullet="t">
        <v:imagedata r:id="rId2" o:title="PSFHS JPG color"/>
      </v:shape>
    </w:pict>
  </w:numPicBullet>
  <w:abstractNum w:abstractNumId="0">
    <w:nsid w:val="0179214D"/>
    <w:multiLevelType w:val="hybridMultilevel"/>
    <w:tmpl w:val="7504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620E"/>
    <w:multiLevelType w:val="multilevel"/>
    <w:tmpl w:val="4C20BF5A"/>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DE4DC9"/>
    <w:multiLevelType w:val="hybridMultilevel"/>
    <w:tmpl w:val="78D03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67136"/>
    <w:multiLevelType w:val="hybridMultilevel"/>
    <w:tmpl w:val="A198DE1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1C167C"/>
    <w:multiLevelType w:val="hybridMultilevel"/>
    <w:tmpl w:val="F302376A"/>
    <w:lvl w:ilvl="0" w:tplc="618A7B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651B3"/>
    <w:multiLevelType w:val="hybridMultilevel"/>
    <w:tmpl w:val="0472CDA0"/>
    <w:lvl w:ilvl="0" w:tplc="EA2653C2">
      <w:start w:val="1"/>
      <w:numFmt w:val="bullet"/>
      <w:lvlText w:val=""/>
      <w:lvlPicBulletId w:val="1"/>
      <w:lvlJc w:val="left"/>
      <w:pPr>
        <w:tabs>
          <w:tab w:val="num" w:pos="720"/>
        </w:tabs>
        <w:ind w:left="720" w:hanging="360"/>
      </w:pPr>
      <w:rPr>
        <w:rFonts w:ascii="Symbol" w:hAnsi="Symbol" w:hint="default"/>
      </w:rPr>
    </w:lvl>
    <w:lvl w:ilvl="1" w:tplc="ACFA99CC" w:tentative="1">
      <w:start w:val="1"/>
      <w:numFmt w:val="bullet"/>
      <w:lvlText w:val=""/>
      <w:lvlJc w:val="left"/>
      <w:pPr>
        <w:tabs>
          <w:tab w:val="num" w:pos="1440"/>
        </w:tabs>
        <w:ind w:left="1440" w:hanging="360"/>
      </w:pPr>
      <w:rPr>
        <w:rFonts w:ascii="Symbol" w:hAnsi="Symbol" w:hint="default"/>
      </w:rPr>
    </w:lvl>
    <w:lvl w:ilvl="2" w:tplc="94F04224" w:tentative="1">
      <w:start w:val="1"/>
      <w:numFmt w:val="bullet"/>
      <w:lvlText w:val=""/>
      <w:lvlJc w:val="left"/>
      <w:pPr>
        <w:tabs>
          <w:tab w:val="num" w:pos="2160"/>
        </w:tabs>
        <w:ind w:left="2160" w:hanging="360"/>
      </w:pPr>
      <w:rPr>
        <w:rFonts w:ascii="Symbol" w:hAnsi="Symbol" w:hint="default"/>
      </w:rPr>
    </w:lvl>
    <w:lvl w:ilvl="3" w:tplc="A9D8689C" w:tentative="1">
      <w:start w:val="1"/>
      <w:numFmt w:val="bullet"/>
      <w:lvlText w:val=""/>
      <w:lvlJc w:val="left"/>
      <w:pPr>
        <w:tabs>
          <w:tab w:val="num" w:pos="2880"/>
        </w:tabs>
        <w:ind w:left="2880" w:hanging="360"/>
      </w:pPr>
      <w:rPr>
        <w:rFonts w:ascii="Symbol" w:hAnsi="Symbol" w:hint="default"/>
      </w:rPr>
    </w:lvl>
    <w:lvl w:ilvl="4" w:tplc="8D5CA180" w:tentative="1">
      <w:start w:val="1"/>
      <w:numFmt w:val="bullet"/>
      <w:lvlText w:val=""/>
      <w:lvlJc w:val="left"/>
      <w:pPr>
        <w:tabs>
          <w:tab w:val="num" w:pos="3600"/>
        </w:tabs>
        <w:ind w:left="3600" w:hanging="360"/>
      </w:pPr>
      <w:rPr>
        <w:rFonts w:ascii="Symbol" w:hAnsi="Symbol" w:hint="default"/>
      </w:rPr>
    </w:lvl>
    <w:lvl w:ilvl="5" w:tplc="12CC735C" w:tentative="1">
      <w:start w:val="1"/>
      <w:numFmt w:val="bullet"/>
      <w:lvlText w:val=""/>
      <w:lvlJc w:val="left"/>
      <w:pPr>
        <w:tabs>
          <w:tab w:val="num" w:pos="4320"/>
        </w:tabs>
        <w:ind w:left="4320" w:hanging="360"/>
      </w:pPr>
      <w:rPr>
        <w:rFonts w:ascii="Symbol" w:hAnsi="Symbol" w:hint="default"/>
      </w:rPr>
    </w:lvl>
    <w:lvl w:ilvl="6" w:tplc="EEC4662A" w:tentative="1">
      <w:start w:val="1"/>
      <w:numFmt w:val="bullet"/>
      <w:lvlText w:val=""/>
      <w:lvlJc w:val="left"/>
      <w:pPr>
        <w:tabs>
          <w:tab w:val="num" w:pos="5040"/>
        </w:tabs>
        <w:ind w:left="5040" w:hanging="360"/>
      </w:pPr>
      <w:rPr>
        <w:rFonts w:ascii="Symbol" w:hAnsi="Symbol" w:hint="default"/>
      </w:rPr>
    </w:lvl>
    <w:lvl w:ilvl="7" w:tplc="D98A18AE" w:tentative="1">
      <w:start w:val="1"/>
      <w:numFmt w:val="bullet"/>
      <w:lvlText w:val=""/>
      <w:lvlJc w:val="left"/>
      <w:pPr>
        <w:tabs>
          <w:tab w:val="num" w:pos="5760"/>
        </w:tabs>
        <w:ind w:left="5760" w:hanging="360"/>
      </w:pPr>
      <w:rPr>
        <w:rFonts w:ascii="Symbol" w:hAnsi="Symbol" w:hint="default"/>
      </w:rPr>
    </w:lvl>
    <w:lvl w:ilvl="8" w:tplc="326CE778" w:tentative="1">
      <w:start w:val="1"/>
      <w:numFmt w:val="bullet"/>
      <w:lvlText w:val=""/>
      <w:lvlJc w:val="left"/>
      <w:pPr>
        <w:tabs>
          <w:tab w:val="num" w:pos="6480"/>
        </w:tabs>
        <w:ind w:left="6480" w:hanging="360"/>
      </w:pPr>
      <w:rPr>
        <w:rFonts w:ascii="Symbol" w:hAnsi="Symbol" w:hint="default"/>
      </w:rPr>
    </w:lvl>
  </w:abstractNum>
  <w:abstractNum w:abstractNumId="6">
    <w:nsid w:val="31FD70F1"/>
    <w:multiLevelType w:val="hybridMultilevel"/>
    <w:tmpl w:val="3FCE31EE"/>
    <w:lvl w:ilvl="0" w:tplc="3A60EF2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A4644"/>
    <w:multiLevelType w:val="hybridMultilevel"/>
    <w:tmpl w:val="6018D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33764E"/>
    <w:multiLevelType w:val="hybridMultilevel"/>
    <w:tmpl w:val="E29C20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A66AE"/>
    <w:multiLevelType w:val="hybridMultilevel"/>
    <w:tmpl w:val="8C96F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F45FD6"/>
    <w:multiLevelType w:val="hybridMultilevel"/>
    <w:tmpl w:val="D8A6E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0B5A8E"/>
    <w:multiLevelType w:val="hybridMultilevel"/>
    <w:tmpl w:val="9EFEEC8A"/>
    <w:lvl w:ilvl="0" w:tplc="34003C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86288"/>
    <w:multiLevelType w:val="hybridMultilevel"/>
    <w:tmpl w:val="DB328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C12A1A"/>
    <w:multiLevelType w:val="hybridMultilevel"/>
    <w:tmpl w:val="E0C8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B3811"/>
    <w:multiLevelType w:val="hybridMultilevel"/>
    <w:tmpl w:val="37A64B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4C3055"/>
    <w:multiLevelType w:val="hybridMultilevel"/>
    <w:tmpl w:val="6F660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83682A"/>
    <w:multiLevelType w:val="hybridMultilevel"/>
    <w:tmpl w:val="D0A61C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5C0D26"/>
    <w:multiLevelType w:val="hybridMultilevel"/>
    <w:tmpl w:val="26CE1D02"/>
    <w:lvl w:ilvl="0" w:tplc="A546F7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3E12DE"/>
    <w:multiLevelType w:val="hybridMultilevel"/>
    <w:tmpl w:val="44CCA5C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95B05"/>
    <w:multiLevelType w:val="multilevel"/>
    <w:tmpl w:val="DB328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CF4EBA"/>
    <w:multiLevelType w:val="hybridMultilevel"/>
    <w:tmpl w:val="CCBCD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1967E5"/>
    <w:multiLevelType w:val="hybridMultilevel"/>
    <w:tmpl w:val="ED2C64E0"/>
    <w:lvl w:ilvl="0" w:tplc="B05EA2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63BB4"/>
    <w:multiLevelType w:val="hybridMultilevel"/>
    <w:tmpl w:val="1AFA4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A20273"/>
    <w:multiLevelType w:val="hybridMultilevel"/>
    <w:tmpl w:val="BE6CA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2C57E8"/>
    <w:multiLevelType w:val="hybridMultilevel"/>
    <w:tmpl w:val="6FD6D3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994E0B"/>
    <w:multiLevelType w:val="hybridMultilevel"/>
    <w:tmpl w:val="4B24362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C708BA"/>
    <w:multiLevelType w:val="hybridMultilevel"/>
    <w:tmpl w:val="084003F6"/>
    <w:lvl w:ilvl="0" w:tplc="73A4F7CA">
      <w:start w:val="1"/>
      <w:numFmt w:val="decimal"/>
      <w:lvlText w:val="%1."/>
      <w:lvlJc w:val="left"/>
      <w:pPr>
        <w:tabs>
          <w:tab w:val="num" w:pos="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9752D"/>
    <w:multiLevelType w:val="hybridMultilevel"/>
    <w:tmpl w:val="B1467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6A7592"/>
    <w:multiLevelType w:val="hybridMultilevel"/>
    <w:tmpl w:val="5BAE8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DB04E6"/>
    <w:multiLevelType w:val="hybridMultilevel"/>
    <w:tmpl w:val="162267D2"/>
    <w:lvl w:ilvl="0" w:tplc="726AE824">
      <w:start w:val="1"/>
      <w:numFmt w:val="bullet"/>
      <w:lvlText w:val=""/>
      <w:lvlPicBulletId w:val="0"/>
      <w:lvlJc w:val="left"/>
      <w:pPr>
        <w:tabs>
          <w:tab w:val="num" w:pos="720"/>
        </w:tabs>
        <w:ind w:left="720" w:hanging="360"/>
      </w:pPr>
      <w:rPr>
        <w:rFonts w:ascii="Symbol" w:hAnsi="Symbol" w:hint="default"/>
      </w:rPr>
    </w:lvl>
    <w:lvl w:ilvl="1" w:tplc="5EDC7446" w:tentative="1">
      <w:start w:val="1"/>
      <w:numFmt w:val="bullet"/>
      <w:lvlText w:val=""/>
      <w:lvlJc w:val="left"/>
      <w:pPr>
        <w:tabs>
          <w:tab w:val="num" w:pos="1440"/>
        </w:tabs>
        <w:ind w:left="1440" w:hanging="360"/>
      </w:pPr>
      <w:rPr>
        <w:rFonts w:ascii="Symbol" w:hAnsi="Symbol" w:hint="default"/>
      </w:rPr>
    </w:lvl>
    <w:lvl w:ilvl="2" w:tplc="4360187E" w:tentative="1">
      <w:start w:val="1"/>
      <w:numFmt w:val="bullet"/>
      <w:lvlText w:val=""/>
      <w:lvlJc w:val="left"/>
      <w:pPr>
        <w:tabs>
          <w:tab w:val="num" w:pos="2160"/>
        </w:tabs>
        <w:ind w:left="2160" w:hanging="360"/>
      </w:pPr>
      <w:rPr>
        <w:rFonts w:ascii="Symbol" w:hAnsi="Symbol" w:hint="default"/>
      </w:rPr>
    </w:lvl>
    <w:lvl w:ilvl="3" w:tplc="17C2EF10" w:tentative="1">
      <w:start w:val="1"/>
      <w:numFmt w:val="bullet"/>
      <w:lvlText w:val=""/>
      <w:lvlJc w:val="left"/>
      <w:pPr>
        <w:tabs>
          <w:tab w:val="num" w:pos="2880"/>
        </w:tabs>
        <w:ind w:left="2880" w:hanging="360"/>
      </w:pPr>
      <w:rPr>
        <w:rFonts w:ascii="Symbol" w:hAnsi="Symbol" w:hint="default"/>
      </w:rPr>
    </w:lvl>
    <w:lvl w:ilvl="4" w:tplc="EE048D6C" w:tentative="1">
      <w:start w:val="1"/>
      <w:numFmt w:val="bullet"/>
      <w:lvlText w:val=""/>
      <w:lvlJc w:val="left"/>
      <w:pPr>
        <w:tabs>
          <w:tab w:val="num" w:pos="3600"/>
        </w:tabs>
        <w:ind w:left="3600" w:hanging="360"/>
      </w:pPr>
      <w:rPr>
        <w:rFonts w:ascii="Symbol" w:hAnsi="Symbol" w:hint="default"/>
      </w:rPr>
    </w:lvl>
    <w:lvl w:ilvl="5" w:tplc="F6CEF4BC" w:tentative="1">
      <w:start w:val="1"/>
      <w:numFmt w:val="bullet"/>
      <w:lvlText w:val=""/>
      <w:lvlJc w:val="left"/>
      <w:pPr>
        <w:tabs>
          <w:tab w:val="num" w:pos="4320"/>
        </w:tabs>
        <w:ind w:left="4320" w:hanging="360"/>
      </w:pPr>
      <w:rPr>
        <w:rFonts w:ascii="Symbol" w:hAnsi="Symbol" w:hint="default"/>
      </w:rPr>
    </w:lvl>
    <w:lvl w:ilvl="6" w:tplc="7B282AA6" w:tentative="1">
      <w:start w:val="1"/>
      <w:numFmt w:val="bullet"/>
      <w:lvlText w:val=""/>
      <w:lvlJc w:val="left"/>
      <w:pPr>
        <w:tabs>
          <w:tab w:val="num" w:pos="5040"/>
        </w:tabs>
        <w:ind w:left="5040" w:hanging="360"/>
      </w:pPr>
      <w:rPr>
        <w:rFonts w:ascii="Symbol" w:hAnsi="Symbol" w:hint="default"/>
      </w:rPr>
    </w:lvl>
    <w:lvl w:ilvl="7" w:tplc="7FF4571E" w:tentative="1">
      <w:start w:val="1"/>
      <w:numFmt w:val="bullet"/>
      <w:lvlText w:val=""/>
      <w:lvlJc w:val="left"/>
      <w:pPr>
        <w:tabs>
          <w:tab w:val="num" w:pos="5760"/>
        </w:tabs>
        <w:ind w:left="5760" w:hanging="360"/>
      </w:pPr>
      <w:rPr>
        <w:rFonts w:ascii="Symbol" w:hAnsi="Symbol" w:hint="default"/>
      </w:rPr>
    </w:lvl>
    <w:lvl w:ilvl="8" w:tplc="8C88C556" w:tentative="1">
      <w:start w:val="1"/>
      <w:numFmt w:val="bullet"/>
      <w:lvlText w:val=""/>
      <w:lvlJc w:val="left"/>
      <w:pPr>
        <w:tabs>
          <w:tab w:val="num" w:pos="6480"/>
        </w:tabs>
        <w:ind w:left="6480" w:hanging="360"/>
      </w:pPr>
      <w:rPr>
        <w:rFonts w:ascii="Symbol" w:hAnsi="Symbol" w:hint="default"/>
      </w:rPr>
    </w:lvl>
  </w:abstractNum>
  <w:abstractNum w:abstractNumId="30">
    <w:nsid w:val="661B673C"/>
    <w:multiLevelType w:val="hybridMultilevel"/>
    <w:tmpl w:val="7C125914"/>
    <w:lvl w:ilvl="0" w:tplc="3A60EF2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912FF9"/>
    <w:multiLevelType w:val="hybridMultilevel"/>
    <w:tmpl w:val="373ECD06"/>
    <w:lvl w:ilvl="0" w:tplc="3820AB9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C152E9"/>
    <w:multiLevelType w:val="hybridMultilevel"/>
    <w:tmpl w:val="D7963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A76338"/>
    <w:multiLevelType w:val="hybridMultilevel"/>
    <w:tmpl w:val="4C20BF5A"/>
    <w:lvl w:ilvl="0" w:tplc="3A60EF2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780A09"/>
    <w:multiLevelType w:val="hybridMultilevel"/>
    <w:tmpl w:val="4F8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377F7"/>
    <w:multiLevelType w:val="hybridMultilevel"/>
    <w:tmpl w:val="200A91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807456"/>
    <w:multiLevelType w:val="hybridMultilevel"/>
    <w:tmpl w:val="AE547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94EA3"/>
    <w:multiLevelType w:val="hybridMultilevel"/>
    <w:tmpl w:val="F600F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AF65F5"/>
    <w:multiLevelType w:val="hybridMultilevel"/>
    <w:tmpl w:val="40F6A49E"/>
    <w:lvl w:ilvl="0" w:tplc="5E2C5C1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1006C"/>
    <w:multiLevelType w:val="hybridMultilevel"/>
    <w:tmpl w:val="C4846CFC"/>
    <w:lvl w:ilvl="0" w:tplc="3A60EF2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30241D"/>
    <w:multiLevelType w:val="hybridMultilevel"/>
    <w:tmpl w:val="5F12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CF4126"/>
    <w:multiLevelType w:val="hybridMultilevel"/>
    <w:tmpl w:val="4F109D22"/>
    <w:lvl w:ilvl="0" w:tplc="4174801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F14B65"/>
    <w:multiLevelType w:val="hybridMultilevel"/>
    <w:tmpl w:val="6E0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94F54"/>
    <w:multiLevelType w:val="hybridMultilevel"/>
    <w:tmpl w:val="1278CB2A"/>
    <w:lvl w:ilvl="0" w:tplc="8826AC78">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E01D27"/>
    <w:multiLevelType w:val="hybridMultilevel"/>
    <w:tmpl w:val="43F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40"/>
  </w:num>
  <w:num w:numId="4">
    <w:abstractNumId w:val="32"/>
  </w:num>
  <w:num w:numId="5">
    <w:abstractNumId w:val="25"/>
  </w:num>
  <w:num w:numId="6">
    <w:abstractNumId w:val="8"/>
  </w:num>
  <w:num w:numId="7">
    <w:abstractNumId w:val="30"/>
  </w:num>
  <w:num w:numId="8">
    <w:abstractNumId w:val="39"/>
  </w:num>
  <w:num w:numId="9">
    <w:abstractNumId w:val="6"/>
  </w:num>
  <w:num w:numId="10">
    <w:abstractNumId w:val="33"/>
  </w:num>
  <w:num w:numId="11">
    <w:abstractNumId w:val="1"/>
  </w:num>
  <w:num w:numId="12">
    <w:abstractNumId w:val="43"/>
  </w:num>
  <w:num w:numId="13">
    <w:abstractNumId w:val="18"/>
  </w:num>
  <w:num w:numId="14">
    <w:abstractNumId w:val="41"/>
  </w:num>
  <w:num w:numId="15">
    <w:abstractNumId w:val="24"/>
  </w:num>
  <w:num w:numId="16">
    <w:abstractNumId w:val="17"/>
  </w:num>
  <w:num w:numId="17">
    <w:abstractNumId w:val="4"/>
  </w:num>
  <w:num w:numId="18">
    <w:abstractNumId w:val="20"/>
  </w:num>
  <w:num w:numId="19">
    <w:abstractNumId w:val="2"/>
  </w:num>
  <w:num w:numId="20">
    <w:abstractNumId w:val="27"/>
  </w:num>
  <w:num w:numId="21">
    <w:abstractNumId w:val="9"/>
  </w:num>
  <w:num w:numId="22">
    <w:abstractNumId w:val="22"/>
  </w:num>
  <w:num w:numId="23">
    <w:abstractNumId w:val="3"/>
  </w:num>
  <w:num w:numId="24">
    <w:abstractNumId w:val="15"/>
  </w:num>
  <w:num w:numId="25">
    <w:abstractNumId w:val="12"/>
  </w:num>
  <w:num w:numId="26">
    <w:abstractNumId w:val="19"/>
  </w:num>
  <w:num w:numId="27">
    <w:abstractNumId w:val="23"/>
  </w:num>
  <w:num w:numId="28">
    <w:abstractNumId w:val="38"/>
  </w:num>
  <w:num w:numId="29">
    <w:abstractNumId w:val="31"/>
  </w:num>
  <w:num w:numId="30">
    <w:abstractNumId w:val="28"/>
  </w:num>
  <w:num w:numId="31">
    <w:abstractNumId w:val="7"/>
  </w:num>
  <w:num w:numId="32">
    <w:abstractNumId w:val="16"/>
  </w:num>
  <w:num w:numId="33">
    <w:abstractNumId w:val="21"/>
  </w:num>
  <w:num w:numId="34">
    <w:abstractNumId w:val="29"/>
  </w:num>
  <w:num w:numId="35">
    <w:abstractNumId w:val="5"/>
  </w:num>
  <w:num w:numId="36">
    <w:abstractNumId w:val="37"/>
  </w:num>
  <w:num w:numId="37">
    <w:abstractNumId w:val="11"/>
  </w:num>
  <w:num w:numId="38">
    <w:abstractNumId w:val="0"/>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4"/>
  </w:num>
  <w:num w:numId="42">
    <w:abstractNumId w:val="35"/>
  </w:num>
  <w:num w:numId="43">
    <w:abstractNumId w:val="26"/>
  </w:num>
  <w:num w:numId="44">
    <w:abstractNumId w:val="1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7DB7"/>
    <w:rsid w:val="0001003A"/>
    <w:rsid w:val="00014A03"/>
    <w:rsid w:val="00036365"/>
    <w:rsid w:val="000459A8"/>
    <w:rsid w:val="000460B5"/>
    <w:rsid w:val="000543B9"/>
    <w:rsid w:val="000622E8"/>
    <w:rsid w:val="00063B52"/>
    <w:rsid w:val="00094304"/>
    <w:rsid w:val="000B1606"/>
    <w:rsid w:val="000B4CA6"/>
    <w:rsid w:val="000C2323"/>
    <w:rsid w:val="000C2EA6"/>
    <w:rsid w:val="000D61DA"/>
    <w:rsid w:val="000D6B43"/>
    <w:rsid w:val="000E3ADA"/>
    <w:rsid w:val="000F19C5"/>
    <w:rsid w:val="000F69E3"/>
    <w:rsid w:val="00127814"/>
    <w:rsid w:val="0012797F"/>
    <w:rsid w:val="00132F89"/>
    <w:rsid w:val="00147036"/>
    <w:rsid w:val="00150040"/>
    <w:rsid w:val="00151F1A"/>
    <w:rsid w:val="00152714"/>
    <w:rsid w:val="0016248E"/>
    <w:rsid w:val="00163EF5"/>
    <w:rsid w:val="0017292D"/>
    <w:rsid w:val="00177493"/>
    <w:rsid w:val="0018772C"/>
    <w:rsid w:val="00197463"/>
    <w:rsid w:val="001A1BAA"/>
    <w:rsid w:val="001B22D2"/>
    <w:rsid w:val="001C4F4D"/>
    <w:rsid w:val="001D67DD"/>
    <w:rsid w:val="001E63AF"/>
    <w:rsid w:val="001E7F6D"/>
    <w:rsid w:val="001F5F02"/>
    <w:rsid w:val="0020031E"/>
    <w:rsid w:val="00207D66"/>
    <w:rsid w:val="00232E3E"/>
    <w:rsid w:val="0025049E"/>
    <w:rsid w:val="00255655"/>
    <w:rsid w:val="002564AC"/>
    <w:rsid w:val="002567B5"/>
    <w:rsid w:val="00263B79"/>
    <w:rsid w:val="0027223D"/>
    <w:rsid w:val="00274730"/>
    <w:rsid w:val="00280BF2"/>
    <w:rsid w:val="00290208"/>
    <w:rsid w:val="0029110D"/>
    <w:rsid w:val="00294A68"/>
    <w:rsid w:val="00296588"/>
    <w:rsid w:val="0029772C"/>
    <w:rsid w:val="002A4E4A"/>
    <w:rsid w:val="002A5071"/>
    <w:rsid w:val="002A5953"/>
    <w:rsid w:val="002A6047"/>
    <w:rsid w:val="002B6ABF"/>
    <w:rsid w:val="002C35F0"/>
    <w:rsid w:val="002D084F"/>
    <w:rsid w:val="002D7BDC"/>
    <w:rsid w:val="002E49FD"/>
    <w:rsid w:val="00303699"/>
    <w:rsid w:val="00303CBF"/>
    <w:rsid w:val="003143F4"/>
    <w:rsid w:val="00327E54"/>
    <w:rsid w:val="00330E4A"/>
    <w:rsid w:val="00336329"/>
    <w:rsid w:val="00346592"/>
    <w:rsid w:val="00355B89"/>
    <w:rsid w:val="0036165B"/>
    <w:rsid w:val="003736E6"/>
    <w:rsid w:val="00396DD6"/>
    <w:rsid w:val="003B419E"/>
    <w:rsid w:val="003B7BCC"/>
    <w:rsid w:val="003C0F32"/>
    <w:rsid w:val="003D3250"/>
    <w:rsid w:val="003F4CC7"/>
    <w:rsid w:val="003F56FE"/>
    <w:rsid w:val="0041556A"/>
    <w:rsid w:val="00423E06"/>
    <w:rsid w:val="00467BC8"/>
    <w:rsid w:val="004704B6"/>
    <w:rsid w:val="00473DA5"/>
    <w:rsid w:val="00474F8E"/>
    <w:rsid w:val="00492D98"/>
    <w:rsid w:val="004A281B"/>
    <w:rsid w:val="004B0F8E"/>
    <w:rsid w:val="004B518C"/>
    <w:rsid w:val="004C4D96"/>
    <w:rsid w:val="004D5DCC"/>
    <w:rsid w:val="004E7576"/>
    <w:rsid w:val="004E79C5"/>
    <w:rsid w:val="004F2684"/>
    <w:rsid w:val="0050311B"/>
    <w:rsid w:val="00533646"/>
    <w:rsid w:val="00535FDF"/>
    <w:rsid w:val="00554EC6"/>
    <w:rsid w:val="005565FC"/>
    <w:rsid w:val="00556A25"/>
    <w:rsid w:val="00562788"/>
    <w:rsid w:val="0057797D"/>
    <w:rsid w:val="005902A1"/>
    <w:rsid w:val="005964AE"/>
    <w:rsid w:val="005975C5"/>
    <w:rsid w:val="005A36A8"/>
    <w:rsid w:val="005B3EB5"/>
    <w:rsid w:val="005C28A4"/>
    <w:rsid w:val="005C342D"/>
    <w:rsid w:val="005D15B0"/>
    <w:rsid w:val="005D1BAF"/>
    <w:rsid w:val="005E5FBF"/>
    <w:rsid w:val="005F01FD"/>
    <w:rsid w:val="005F225C"/>
    <w:rsid w:val="0060330F"/>
    <w:rsid w:val="00605D0B"/>
    <w:rsid w:val="00610B17"/>
    <w:rsid w:val="00615794"/>
    <w:rsid w:val="00616AEA"/>
    <w:rsid w:val="00635442"/>
    <w:rsid w:val="006434F2"/>
    <w:rsid w:val="00653141"/>
    <w:rsid w:val="00656FD6"/>
    <w:rsid w:val="006571FF"/>
    <w:rsid w:val="00672E6B"/>
    <w:rsid w:val="00676D55"/>
    <w:rsid w:val="0069623D"/>
    <w:rsid w:val="006A1F70"/>
    <w:rsid w:val="006B1EE3"/>
    <w:rsid w:val="006B5DEF"/>
    <w:rsid w:val="006B65F0"/>
    <w:rsid w:val="006C5DB4"/>
    <w:rsid w:val="006D21D2"/>
    <w:rsid w:val="006D3C87"/>
    <w:rsid w:val="006E5C87"/>
    <w:rsid w:val="00704B74"/>
    <w:rsid w:val="00714D89"/>
    <w:rsid w:val="00724556"/>
    <w:rsid w:val="00731AD5"/>
    <w:rsid w:val="0073758D"/>
    <w:rsid w:val="0074153D"/>
    <w:rsid w:val="00752BE5"/>
    <w:rsid w:val="00756E07"/>
    <w:rsid w:val="00784CA3"/>
    <w:rsid w:val="00794D1C"/>
    <w:rsid w:val="00795A52"/>
    <w:rsid w:val="007A22CE"/>
    <w:rsid w:val="007C1E5A"/>
    <w:rsid w:val="007C368E"/>
    <w:rsid w:val="007C4F59"/>
    <w:rsid w:val="007D1A8B"/>
    <w:rsid w:val="007E5963"/>
    <w:rsid w:val="007F527D"/>
    <w:rsid w:val="00800BC6"/>
    <w:rsid w:val="00813DB0"/>
    <w:rsid w:val="00816BD8"/>
    <w:rsid w:val="008170D8"/>
    <w:rsid w:val="008266BB"/>
    <w:rsid w:val="00826867"/>
    <w:rsid w:val="00832EDC"/>
    <w:rsid w:val="008336B8"/>
    <w:rsid w:val="00833B96"/>
    <w:rsid w:val="00853086"/>
    <w:rsid w:val="00854DEF"/>
    <w:rsid w:val="00855475"/>
    <w:rsid w:val="00860DFB"/>
    <w:rsid w:val="0086245F"/>
    <w:rsid w:val="00863EBF"/>
    <w:rsid w:val="0086555B"/>
    <w:rsid w:val="00877CD8"/>
    <w:rsid w:val="00880960"/>
    <w:rsid w:val="00885DE3"/>
    <w:rsid w:val="008873C4"/>
    <w:rsid w:val="008A0663"/>
    <w:rsid w:val="008A2A5A"/>
    <w:rsid w:val="008A533B"/>
    <w:rsid w:val="008B1584"/>
    <w:rsid w:val="008B6025"/>
    <w:rsid w:val="008C480D"/>
    <w:rsid w:val="008D485E"/>
    <w:rsid w:val="008E419B"/>
    <w:rsid w:val="008E7AD2"/>
    <w:rsid w:val="008F2F06"/>
    <w:rsid w:val="00901800"/>
    <w:rsid w:val="009129EA"/>
    <w:rsid w:val="0091310B"/>
    <w:rsid w:val="00926E45"/>
    <w:rsid w:val="009314EA"/>
    <w:rsid w:val="00931917"/>
    <w:rsid w:val="009453C8"/>
    <w:rsid w:val="009551A4"/>
    <w:rsid w:val="00957AAA"/>
    <w:rsid w:val="00960847"/>
    <w:rsid w:val="009702CA"/>
    <w:rsid w:val="00971133"/>
    <w:rsid w:val="00977749"/>
    <w:rsid w:val="009779F5"/>
    <w:rsid w:val="00990BC7"/>
    <w:rsid w:val="00994445"/>
    <w:rsid w:val="009A1134"/>
    <w:rsid w:val="009A1900"/>
    <w:rsid w:val="009A356C"/>
    <w:rsid w:val="009A7248"/>
    <w:rsid w:val="009B2172"/>
    <w:rsid w:val="009B3AAA"/>
    <w:rsid w:val="009B41D4"/>
    <w:rsid w:val="009C4314"/>
    <w:rsid w:val="009D50EC"/>
    <w:rsid w:val="009D65F6"/>
    <w:rsid w:val="009E140C"/>
    <w:rsid w:val="009E1F4A"/>
    <w:rsid w:val="009F17A2"/>
    <w:rsid w:val="009F5B7F"/>
    <w:rsid w:val="00A03EAD"/>
    <w:rsid w:val="00A05BE4"/>
    <w:rsid w:val="00A0674D"/>
    <w:rsid w:val="00A13BEF"/>
    <w:rsid w:val="00A27B4B"/>
    <w:rsid w:val="00A43671"/>
    <w:rsid w:val="00A47BF2"/>
    <w:rsid w:val="00A55D07"/>
    <w:rsid w:val="00A5772C"/>
    <w:rsid w:val="00A66CB1"/>
    <w:rsid w:val="00A9244A"/>
    <w:rsid w:val="00A9333E"/>
    <w:rsid w:val="00AA295D"/>
    <w:rsid w:val="00AA4822"/>
    <w:rsid w:val="00AA51A2"/>
    <w:rsid w:val="00AB1871"/>
    <w:rsid w:val="00AC545F"/>
    <w:rsid w:val="00AC7269"/>
    <w:rsid w:val="00AD45DC"/>
    <w:rsid w:val="00AE0DC1"/>
    <w:rsid w:val="00AE4622"/>
    <w:rsid w:val="00AE7E41"/>
    <w:rsid w:val="00AF0167"/>
    <w:rsid w:val="00B01F88"/>
    <w:rsid w:val="00B11C1B"/>
    <w:rsid w:val="00B15DBE"/>
    <w:rsid w:val="00B2037B"/>
    <w:rsid w:val="00B24D50"/>
    <w:rsid w:val="00B326C4"/>
    <w:rsid w:val="00B37E39"/>
    <w:rsid w:val="00B416DF"/>
    <w:rsid w:val="00B44ADD"/>
    <w:rsid w:val="00B54E41"/>
    <w:rsid w:val="00B56271"/>
    <w:rsid w:val="00B62F3D"/>
    <w:rsid w:val="00B6710A"/>
    <w:rsid w:val="00B67217"/>
    <w:rsid w:val="00B70E3E"/>
    <w:rsid w:val="00B965F6"/>
    <w:rsid w:val="00B96CC5"/>
    <w:rsid w:val="00B97008"/>
    <w:rsid w:val="00BA1B11"/>
    <w:rsid w:val="00BC7C24"/>
    <w:rsid w:val="00BE1725"/>
    <w:rsid w:val="00BE3173"/>
    <w:rsid w:val="00BF3742"/>
    <w:rsid w:val="00BF3E7B"/>
    <w:rsid w:val="00C00DFD"/>
    <w:rsid w:val="00C0167C"/>
    <w:rsid w:val="00C01B12"/>
    <w:rsid w:val="00C03356"/>
    <w:rsid w:val="00C0394E"/>
    <w:rsid w:val="00C13861"/>
    <w:rsid w:val="00C25155"/>
    <w:rsid w:val="00C32F4F"/>
    <w:rsid w:val="00C62972"/>
    <w:rsid w:val="00C90357"/>
    <w:rsid w:val="00C90E7E"/>
    <w:rsid w:val="00C93453"/>
    <w:rsid w:val="00CA5E6B"/>
    <w:rsid w:val="00CB1F3B"/>
    <w:rsid w:val="00CC1A7B"/>
    <w:rsid w:val="00CC45A2"/>
    <w:rsid w:val="00CD20FE"/>
    <w:rsid w:val="00CE3938"/>
    <w:rsid w:val="00CE5765"/>
    <w:rsid w:val="00D01DA0"/>
    <w:rsid w:val="00D0296D"/>
    <w:rsid w:val="00D06888"/>
    <w:rsid w:val="00D20189"/>
    <w:rsid w:val="00D247EE"/>
    <w:rsid w:val="00D33EAF"/>
    <w:rsid w:val="00D35083"/>
    <w:rsid w:val="00D41C05"/>
    <w:rsid w:val="00D46152"/>
    <w:rsid w:val="00D470D7"/>
    <w:rsid w:val="00D515B7"/>
    <w:rsid w:val="00D57A95"/>
    <w:rsid w:val="00D63432"/>
    <w:rsid w:val="00D70582"/>
    <w:rsid w:val="00D7196B"/>
    <w:rsid w:val="00D77143"/>
    <w:rsid w:val="00D806E9"/>
    <w:rsid w:val="00D93E64"/>
    <w:rsid w:val="00D94A1C"/>
    <w:rsid w:val="00D95B75"/>
    <w:rsid w:val="00DA1248"/>
    <w:rsid w:val="00DA55A2"/>
    <w:rsid w:val="00DB656D"/>
    <w:rsid w:val="00DB7B76"/>
    <w:rsid w:val="00DD125D"/>
    <w:rsid w:val="00DD3476"/>
    <w:rsid w:val="00DF1328"/>
    <w:rsid w:val="00E17021"/>
    <w:rsid w:val="00E2036A"/>
    <w:rsid w:val="00E20E60"/>
    <w:rsid w:val="00E2491F"/>
    <w:rsid w:val="00E25D04"/>
    <w:rsid w:val="00E358D4"/>
    <w:rsid w:val="00E45676"/>
    <w:rsid w:val="00E64816"/>
    <w:rsid w:val="00E67603"/>
    <w:rsid w:val="00E710DF"/>
    <w:rsid w:val="00E72D5A"/>
    <w:rsid w:val="00E73C45"/>
    <w:rsid w:val="00E802A0"/>
    <w:rsid w:val="00E81610"/>
    <w:rsid w:val="00E82A76"/>
    <w:rsid w:val="00E83BB7"/>
    <w:rsid w:val="00E9423E"/>
    <w:rsid w:val="00E97856"/>
    <w:rsid w:val="00EB28B5"/>
    <w:rsid w:val="00EB6543"/>
    <w:rsid w:val="00EB6DED"/>
    <w:rsid w:val="00EC26A4"/>
    <w:rsid w:val="00EC3085"/>
    <w:rsid w:val="00ED020B"/>
    <w:rsid w:val="00EE3CC5"/>
    <w:rsid w:val="00F01736"/>
    <w:rsid w:val="00F02C30"/>
    <w:rsid w:val="00F11FC7"/>
    <w:rsid w:val="00F24FA1"/>
    <w:rsid w:val="00F274B6"/>
    <w:rsid w:val="00F30D7B"/>
    <w:rsid w:val="00F31B4E"/>
    <w:rsid w:val="00F338B5"/>
    <w:rsid w:val="00F51DED"/>
    <w:rsid w:val="00F57DB7"/>
    <w:rsid w:val="00F604E5"/>
    <w:rsid w:val="00F64CCB"/>
    <w:rsid w:val="00F70922"/>
    <w:rsid w:val="00F74B1F"/>
    <w:rsid w:val="00F80370"/>
    <w:rsid w:val="00F80531"/>
    <w:rsid w:val="00F81370"/>
    <w:rsid w:val="00F833FF"/>
    <w:rsid w:val="00F9256F"/>
    <w:rsid w:val="00F95B32"/>
    <w:rsid w:val="00FC1100"/>
    <w:rsid w:val="00FC4CF0"/>
    <w:rsid w:val="00FC5A58"/>
    <w:rsid w:val="00FC7FEC"/>
    <w:rsid w:val="00FD054A"/>
    <w:rsid w:val="00FD3521"/>
    <w:rsid w:val="00FF1634"/>
    <w:rsid w:val="00FF6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49"/>
    <w:rPr>
      <w:sz w:val="24"/>
    </w:rPr>
  </w:style>
  <w:style w:type="paragraph" w:styleId="Heading1">
    <w:name w:val="heading 1"/>
    <w:basedOn w:val="Normal"/>
    <w:next w:val="Normal"/>
    <w:qFormat/>
    <w:rsid w:val="00885DE3"/>
    <w:pPr>
      <w:keepNext/>
      <w:ind w:left="2880" w:firstLine="720"/>
      <w:outlineLvl w:val="0"/>
    </w:pPr>
    <w:rPr>
      <w:rFonts w:ascii="Times New Roman" w:eastAsia="Times New Roman" w:hAnsi="Times New Roman"/>
      <w:sz w:val="44"/>
      <w:szCs w:val="24"/>
    </w:rPr>
  </w:style>
  <w:style w:type="paragraph" w:styleId="Heading2">
    <w:name w:val="heading 2"/>
    <w:basedOn w:val="Normal"/>
    <w:next w:val="Normal"/>
    <w:qFormat/>
    <w:rsid w:val="00885DE3"/>
    <w:pPr>
      <w:keepNext/>
      <w:ind w:left="720" w:firstLine="720"/>
      <w:jc w:val="both"/>
      <w:outlineLvl w:val="1"/>
    </w:pPr>
    <w:rPr>
      <w:rFonts w:ascii="Times New Roman" w:eastAsia="Times New Roman" w:hAnsi="Times New Roman"/>
      <w:sz w:val="28"/>
      <w:szCs w:val="24"/>
    </w:rPr>
  </w:style>
  <w:style w:type="paragraph" w:styleId="Heading7">
    <w:name w:val="heading 7"/>
    <w:basedOn w:val="Normal"/>
    <w:next w:val="Normal"/>
    <w:qFormat/>
    <w:rsid w:val="00885DE3"/>
    <w:pPr>
      <w:keepNext/>
      <w:jc w:val="cente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DE3"/>
    <w:pPr>
      <w:tabs>
        <w:tab w:val="center" w:pos="4320"/>
        <w:tab w:val="right" w:pos="8640"/>
      </w:tabs>
    </w:pPr>
    <w:rPr>
      <w:rFonts w:ascii="Times New Roman" w:eastAsia="Times New Roman" w:hAnsi="Times New Roman"/>
      <w:szCs w:val="24"/>
    </w:rPr>
  </w:style>
  <w:style w:type="table" w:styleId="TableGrid">
    <w:name w:val="Table Grid"/>
    <w:basedOn w:val="TableNormal"/>
    <w:rsid w:val="0088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A36A8"/>
    <w:rPr>
      <w:b/>
      <w:bCs/>
    </w:rPr>
  </w:style>
  <w:style w:type="paragraph" w:styleId="Footer">
    <w:name w:val="footer"/>
    <w:basedOn w:val="Normal"/>
    <w:rsid w:val="00AA51A2"/>
    <w:pPr>
      <w:tabs>
        <w:tab w:val="center" w:pos="4320"/>
        <w:tab w:val="right" w:pos="8640"/>
      </w:tabs>
    </w:pPr>
  </w:style>
  <w:style w:type="paragraph" w:styleId="BalloonText">
    <w:name w:val="Balloon Text"/>
    <w:basedOn w:val="Normal"/>
    <w:semiHidden/>
    <w:rsid w:val="00EB6543"/>
    <w:rPr>
      <w:rFonts w:ascii="Tahoma" w:hAnsi="Tahoma" w:cs="Tahoma"/>
      <w:sz w:val="16"/>
      <w:szCs w:val="16"/>
    </w:rPr>
  </w:style>
  <w:style w:type="paragraph" w:styleId="EnvelopeReturn">
    <w:name w:val="envelope return"/>
    <w:basedOn w:val="Normal"/>
    <w:rsid w:val="00C00DFD"/>
    <w:pPr>
      <w:overflowPunct w:val="0"/>
      <w:autoSpaceDE w:val="0"/>
      <w:autoSpaceDN w:val="0"/>
      <w:adjustRightInd w:val="0"/>
      <w:textAlignment w:val="baseline"/>
    </w:pPr>
    <w:rPr>
      <w:rFonts w:ascii="Footlight MT Light" w:eastAsia="Times New Roman" w:hAnsi="Footlight MT Light"/>
      <w:sz w:val="20"/>
    </w:rPr>
  </w:style>
  <w:style w:type="table" w:styleId="TableClassic2">
    <w:name w:val="Table Classic 2"/>
    <w:basedOn w:val="TableNormal"/>
    <w:rsid w:val="00C934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lockText">
    <w:name w:val="Block Text"/>
    <w:basedOn w:val="Normal"/>
    <w:uiPriority w:val="99"/>
    <w:unhideWhenUsed/>
    <w:rsid w:val="00EC26A4"/>
    <w:pPr>
      <w:overflowPunct w:val="0"/>
      <w:autoSpaceDE w:val="0"/>
      <w:autoSpaceDN w:val="0"/>
      <w:ind w:left="-720" w:right="720"/>
    </w:pPr>
    <w:rPr>
      <w:rFonts w:ascii="Times New Roman" w:eastAsia="Calibri" w:hAnsi="Times New Roman"/>
      <w:szCs w:val="24"/>
    </w:rPr>
  </w:style>
  <w:style w:type="paragraph" w:styleId="ListParagraph">
    <w:name w:val="List Paragraph"/>
    <w:basedOn w:val="Normal"/>
    <w:uiPriority w:val="34"/>
    <w:qFormat/>
    <w:rsid w:val="00EC26A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3722498">
      <w:bodyDiv w:val="1"/>
      <w:marLeft w:val="0"/>
      <w:marRight w:val="0"/>
      <w:marTop w:val="0"/>
      <w:marBottom w:val="0"/>
      <w:divBdr>
        <w:top w:val="none" w:sz="0" w:space="0" w:color="auto"/>
        <w:left w:val="none" w:sz="0" w:space="0" w:color="auto"/>
        <w:bottom w:val="none" w:sz="0" w:space="0" w:color="auto"/>
        <w:right w:val="none" w:sz="0" w:space="0" w:color="auto"/>
      </w:divBdr>
      <w:divsChild>
        <w:div w:id="170607142">
          <w:marLeft w:val="0"/>
          <w:marRight w:val="0"/>
          <w:marTop w:val="0"/>
          <w:marBottom w:val="0"/>
          <w:divBdr>
            <w:top w:val="none" w:sz="0" w:space="0" w:color="auto"/>
            <w:left w:val="none" w:sz="0" w:space="0" w:color="auto"/>
            <w:bottom w:val="none" w:sz="0" w:space="0" w:color="auto"/>
            <w:right w:val="none" w:sz="0" w:space="0" w:color="auto"/>
          </w:divBdr>
        </w:div>
        <w:div w:id="448011258">
          <w:marLeft w:val="0"/>
          <w:marRight w:val="0"/>
          <w:marTop w:val="0"/>
          <w:marBottom w:val="0"/>
          <w:divBdr>
            <w:top w:val="none" w:sz="0" w:space="0" w:color="auto"/>
            <w:left w:val="none" w:sz="0" w:space="0" w:color="auto"/>
            <w:bottom w:val="none" w:sz="0" w:space="0" w:color="auto"/>
            <w:right w:val="none" w:sz="0" w:space="0" w:color="auto"/>
          </w:divBdr>
        </w:div>
        <w:div w:id="789058043">
          <w:marLeft w:val="0"/>
          <w:marRight w:val="0"/>
          <w:marTop w:val="0"/>
          <w:marBottom w:val="0"/>
          <w:divBdr>
            <w:top w:val="none" w:sz="0" w:space="0" w:color="auto"/>
            <w:left w:val="none" w:sz="0" w:space="0" w:color="auto"/>
            <w:bottom w:val="none" w:sz="0" w:space="0" w:color="auto"/>
            <w:right w:val="none" w:sz="0" w:space="0" w:color="auto"/>
          </w:divBdr>
        </w:div>
        <w:div w:id="988677630">
          <w:marLeft w:val="0"/>
          <w:marRight w:val="0"/>
          <w:marTop w:val="0"/>
          <w:marBottom w:val="0"/>
          <w:divBdr>
            <w:top w:val="none" w:sz="0" w:space="0" w:color="auto"/>
            <w:left w:val="none" w:sz="0" w:space="0" w:color="auto"/>
            <w:bottom w:val="none" w:sz="0" w:space="0" w:color="auto"/>
            <w:right w:val="none" w:sz="0" w:space="0" w:color="auto"/>
          </w:divBdr>
        </w:div>
        <w:div w:id="1179808275">
          <w:marLeft w:val="0"/>
          <w:marRight w:val="0"/>
          <w:marTop w:val="0"/>
          <w:marBottom w:val="0"/>
          <w:divBdr>
            <w:top w:val="none" w:sz="0" w:space="0" w:color="auto"/>
            <w:left w:val="none" w:sz="0" w:space="0" w:color="auto"/>
            <w:bottom w:val="none" w:sz="0" w:space="0" w:color="auto"/>
            <w:right w:val="none" w:sz="0" w:space="0" w:color="auto"/>
          </w:divBdr>
        </w:div>
        <w:div w:id="1254784671">
          <w:marLeft w:val="0"/>
          <w:marRight w:val="0"/>
          <w:marTop w:val="0"/>
          <w:marBottom w:val="0"/>
          <w:divBdr>
            <w:top w:val="none" w:sz="0" w:space="0" w:color="auto"/>
            <w:left w:val="none" w:sz="0" w:space="0" w:color="auto"/>
            <w:bottom w:val="none" w:sz="0" w:space="0" w:color="auto"/>
            <w:right w:val="none" w:sz="0" w:space="0" w:color="auto"/>
          </w:divBdr>
        </w:div>
        <w:div w:id="1278758654">
          <w:marLeft w:val="0"/>
          <w:marRight w:val="0"/>
          <w:marTop w:val="0"/>
          <w:marBottom w:val="0"/>
          <w:divBdr>
            <w:top w:val="none" w:sz="0" w:space="0" w:color="auto"/>
            <w:left w:val="none" w:sz="0" w:space="0" w:color="auto"/>
            <w:bottom w:val="none" w:sz="0" w:space="0" w:color="auto"/>
            <w:right w:val="none" w:sz="0" w:space="0" w:color="auto"/>
          </w:divBdr>
        </w:div>
        <w:div w:id="1369718096">
          <w:marLeft w:val="0"/>
          <w:marRight w:val="0"/>
          <w:marTop w:val="0"/>
          <w:marBottom w:val="0"/>
          <w:divBdr>
            <w:top w:val="none" w:sz="0" w:space="0" w:color="auto"/>
            <w:left w:val="none" w:sz="0" w:space="0" w:color="auto"/>
            <w:bottom w:val="none" w:sz="0" w:space="0" w:color="auto"/>
            <w:right w:val="none" w:sz="0" w:space="0" w:color="auto"/>
          </w:divBdr>
        </w:div>
        <w:div w:id="1375498457">
          <w:marLeft w:val="0"/>
          <w:marRight w:val="0"/>
          <w:marTop w:val="0"/>
          <w:marBottom w:val="0"/>
          <w:divBdr>
            <w:top w:val="none" w:sz="0" w:space="0" w:color="auto"/>
            <w:left w:val="none" w:sz="0" w:space="0" w:color="auto"/>
            <w:bottom w:val="none" w:sz="0" w:space="0" w:color="auto"/>
            <w:right w:val="none" w:sz="0" w:space="0" w:color="auto"/>
          </w:divBdr>
        </w:div>
        <w:div w:id="1798840804">
          <w:marLeft w:val="0"/>
          <w:marRight w:val="0"/>
          <w:marTop w:val="0"/>
          <w:marBottom w:val="0"/>
          <w:divBdr>
            <w:top w:val="none" w:sz="0" w:space="0" w:color="auto"/>
            <w:left w:val="none" w:sz="0" w:space="0" w:color="auto"/>
            <w:bottom w:val="none" w:sz="0" w:space="0" w:color="auto"/>
            <w:right w:val="none" w:sz="0" w:space="0" w:color="auto"/>
          </w:divBdr>
        </w:div>
        <w:div w:id="1895653720">
          <w:marLeft w:val="0"/>
          <w:marRight w:val="0"/>
          <w:marTop w:val="0"/>
          <w:marBottom w:val="0"/>
          <w:divBdr>
            <w:top w:val="none" w:sz="0" w:space="0" w:color="auto"/>
            <w:left w:val="none" w:sz="0" w:space="0" w:color="auto"/>
            <w:bottom w:val="none" w:sz="0" w:space="0" w:color="auto"/>
            <w:right w:val="none" w:sz="0" w:space="0" w:color="auto"/>
          </w:divBdr>
        </w:div>
        <w:div w:id="1928150360">
          <w:marLeft w:val="0"/>
          <w:marRight w:val="0"/>
          <w:marTop w:val="0"/>
          <w:marBottom w:val="0"/>
          <w:divBdr>
            <w:top w:val="none" w:sz="0" w:space="0" w:color="auto"/>
            <w:left w:val="none" w:sz="0" w:space="0" w:color="auto"/>
            <w:bottom w:val="none" w:sz="0" w:space="0" w:color="auto"/>
            <w:right w:val="none" w:sz="0" w:space="0" w:color="auto"/>
          </w:divBdr>
        </w:div>
        <w:div w:id="2076318625">
          <w:marLeft w:val="0"/>
          <w:marRight w:val="0"/>
          <w:marTop w:val="0"/>
          <w:marBottom w:val="0"/>
          <w:divBdr>
            <w:top w:val="none" w:sz="0" w:space="0" w:color="auto"/>
            <w:left w:val="none" w:sz="0" w:space="0" w:color="auto"/>
            <w:bottom w:val="none" w:sz="0" w:space="0" w:color="auto"/>
            <w:right w:val="none" w:sz="0" w:space="0" w:color="auto"/>
          </w:divBdr>
        </w:div>
        <w:div w:id="2128886005">
          <w:marLeft w:val="0"/>
          <w:marRight w:val="0"/>
          <w:marTop w:val="0"/>
          <w:marBottom w:val="0"/>
          <w:divBdr>
            <w:top w:val="none" w:sz="0" w:space="0" w:color="auto"/>
            <w:left w:val="none" w:sz="0" w:space="0" w:color="auto"/>
            <w:bottom w:val="none" w:sz="0" w:space="0" w:color="auto"/>
            <w:right w:val="none" w:sz="0" w:space="0" w:color="auto"/>
          </w:divBdr>
        </w:div>
      </w:divsChild>
    </w:div>
    <w:div w:id="416246567">
      <w:bodyDiv w:val="1"/>
      <w:marLeft w:val="0"/>
      <w:marRight w:val="0"/>
      <w:marTop w:val="0"/>
      <w:marBottom w:val="0"/>
      <w:divBdr>
        <w:top w:val="none" w:sz="0" w:space="0" w:color="auto"/>
        <w:left w:val="none" w:sz="0" w:space="0" w:color="auto"/>
        <w:bottom w:val="none" w:sz="0" w:space="0" w:color="auto"/>
        <w:right w:val="none" w:sz="0" w:space="0" w:color="auto"/>
      </w:divBdr>
    </w:div>
    <w:div w:id="1464883449">
      <w:bodyDiv w:val="1"/>
      <w:marLeft w:val="0"/>
      <w:marRight w:val="0"/>
      <w:marTop w:val="0"/>
      <w:marBottom w:val="0"/>
      <w:divBdr>
        <w:top w:val="none" w:sz="0" w:space="0" w:color="auto"/>
        <w:left w:val="none" w:sz="0" w:space="0" w:color="auto"/>
        <w:bottom w:val="none" w:sz="0" w:space="0" w:color="auto"/>
        <w:right w:val="none" w:sz="0" w:space="0" w:color="auto"/>
      </w:divBdr>
    </w:div>
    <w:div w:id="1624582184">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Centura Health</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Lion</dc:creator>
  <cp:keywords/>
  <cp:lastModifiedBy>dnussdor</cp:lastModifiedBy>
  <cp:revision>2</cp:revision>
  <cp:lastPrinted>2012-02-17T23:24:00Z</cp:lastPrinted>
  <dcterms:created xsi:type="dcterms:W3CDTF">2012-12-04T16:57:00Z</dcterms:created>
  <dcterms:modified xsi:type="dcterms:W3CDTF">2012-12-04T16:57:00Z</dcterms:modified>
</cp:coreProperties>
</file>