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7C" w:rsidRPr="00D43A90" w:rsidRDefault="00D97806" w:rsidP="00D43A90">
      <w:pPr>
        <w:jc w:val="center"/>
        <w:rPr>
          <w:b/>
        </w:rPr>
      </w:pPr>
      <w:r>
        <w:rPr>
          <w:b/>
        </w:rPr>
        <w:t>SE1EO-</w:t>
      </w:r>
      <w:r w:rsidR="00A63D20">
        <w:rPr>
          <w:b/>
        </w:rPr>
        <w:t>20</w:t>
      </w:r>
      <w:r>
        <w:rPr>
          <w:b/>
        </w:rPr>
        <w:t xml:space="preserve">   </w:t>
      </w:r>
      <w:r w:rsidR="009A2F7C" w:rsidRPr="00D43A90">
        <w:rPr>
          <w:b/>
        </w:rPr>
        <w:t>Pain Resource Nurse</w:t>
      </w:r>
      <w:r w:rsidR="00460CA9">
        <w:rPr>
          <w:b/>
        </w:rPr>
        <w:t xml:space="preserve"> Committee</w:t>
      </w:r>
      <w:r w:rsidR="009A2F7C" w:rsidRPr="00D43A90">
        <w:rPr>
          <w:b/>
        </w:rPr>
        <w:t>: Education Topics</w:t>
      </w:r>
    </w:p>
    <w:p w:rsidR="009A2F7C" w:rsidRDefault="009A2F7C"/>
    <w:p w:rsidR="00CD3900" w:rsidRDefault="00CD3900" w:rsidP="00CD3900">
      <w:pPr>
        <w:rPr>
          <w:b/>
        </w:rPr>
      </w:pPr>
      <w:r>
        <w:rPr>
          <w:b/>
        </w:rPr>
        <w:t>FY 10-11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6"/>
        <w:gridCol w:w="8584"/>
      </w:tblGrid>
      <w:tr w:rsidR="00CD3900" w:rsidRPr="007A1822" w:rsidTr="0012526D">
        <w:tc>
          <w:tcPr>
            <w:tcW w:w="1316" w:type="dxa"/>
          </w:tcPr>
          <w:p w:rsidR="00CD3900" w:rsidRPr="007A1822" w:rsidRDefault="00CD3900" w:rsidP="0012526D">
            <w:r w:rsidRPr="007A1822">
              <w:t>Jul   2010</w:t>
            </w:r>
          </w:p>
        </w:tc>
        <w:tc>
          <w:tcPr>
            <w:tcW w:w="8584" w:type="dxa"/>
          </w:tcPr>
          <w:p w:rsidR="00CD3900" w:rsidRPr="007A1822" w:rsidRDefault="007A1822" w:rsidP="007A1822">
            <w:r>
              <w:t>Analgesic R</w:t>
            </w:r>
            <w:r w:rsidRPr="007A1822">
              <w:t xml:space="preserve">eference </w:t>
            </w:r>
            <w:r>
              <w:t>G</w:t>
            </w:r>
            <w:r w:rsidRPr="007A1822">
              <w:t>uide</w:t>
            </w:r>
            <w:r>
              <w:t xml:space="preserve"> from Pain Resource Nurse conference reviewed</w:t>
            </w:r>
          </w:p>
        </w:tc>
      </w:tr>
      <w:tr w:rsidR="00CD3900" w:rsidTr="0012526D">
        <w:tc>
          <w:tcPr>
            <w:tcW w:w="1316" w:type="dxa"/>
          </w:tcPr>
          <w:p w:rsidR="00CD3900" w:rsidRDefault="00CD3900" w:rsidP="0012526D">
            <w:r>
              <w:t>Sep  2010</w:t>
            </w:r>
          </w:p>
        </w:tc>
        <w:tc>
          <w:tcPr>
            <w:tcW w:w="8584" w:type="dxa"/>
          </w:tcPr>
          <w:p w:rsidR="00CD3900" w:rsidRDefault="007A1822" w:rsidP="0012526D">
            <w:r>
              <w:t>Managing Pain Safely in Geriatric Patients</w:t>
            </w:r>
          </w:p>
        </w:tc>
      </w:tr>
      <w:tr w:rsidR="00F52C17" w:rsidTr="0012526D">
        <w:tc>
          <w:tcPr>
            <w:tcW w:w="1316" w:type="dxa"/>
          </w:tcPr>
          <w:p w:rsidR="00F52C17" w:rsidRDefault="00F52C17" w:rsidP="0012526D">
            <w:r>
              <w:t>Oct  2010</w:t>
            </w:r>
          </w:p>
        </w:tc>
        <w:tc>
          <w:tcPr>
            <w:tcW w:w="8584" w:type="dxa"/>
          </w:tcPr>
          <w:p w:rsidR="00F52C17" w:rsidRDefault="00F52C17" w:rsidP="005618E4">
            <w:r>
              <w:t>Managing Pain Safely in Geriatric Patients</w:t>
            </w:r>
          </w:p>
        </w:tc>
      </w:tr>
      <w:tr w:rsidR="00F52C17" w:rsidTr="0012526D">
        <w:tc>
          <w:tcPr>
            <w:tcW w:w="1316" w:type="dxa"/>
          </w:tcPr>
          <w:p w:rsidR="00F52C17" w:rsidRDefault="00F52C17" w:rsidP="0012526D">
            <w:r>
              <w:t>Nov 2010</w:t>
            </w:r>
          </w:p>
        </w:tc>
        <w:tc>
          <w:tcPr>
            <w:tcW w:w="8584" w:type="dxa"/>
          </w:tcPr>
          <w:p w:rsidR="00F52C17" w:rsidRDefault="00F52C17" w:rsidP="005618E4">
            <w:proofErr w:type="spellStart"/>
            <w:r>
              <w:t>Fentanyl</w:t>
            </w:r>
            <w:proofErr w:type="spellEnd"/>
            <w:r>
              <w:t xml:space="preserve"> PCA</w:t>
            </w:r>
          </w:p>
        </w:tc>
      </w:tr>
      <w:tr w:rsidR="00CD3900" w:rsidTr="0012526D">
        <w:tc>
          <w:tcPr>
            <w:tcW w:w="1316" w:type="dxa"/>
          </w:tcPr>
          <w:p w:rsidR="00CD3900" w:rsidRDefault="00CD3900" w:rsidP="0012526D">
            <w:r>
              <w:t>Dec 2010</w:t>
            </w:r>
          </w:p>
        </w:tc>
        <w:tc>
          <w:tcPr>
            <w:tcW w:w="8584" w:type="dxa"/>
          </w:tcPr>
          <w:p w:rsidR="00CD3900" w:rsidRDefault="00F52C17" w:rsidP="0012526D">
            <w:r>
              <w:t>Cancer Pain</w:t>
            </w:r>
          </w:p>
        </w:tc>
      </w:tr>
      <w:tr w:rsidR="00CD3900" w:rsidTr="0012526D">
        <w:tc>
          <w:tcPr>
            <w:tcW w:w="1316" w:type="dxa"/>
          </w:tcPr>
          <w:p w:rsidR="00CD3900" w:rsidRDefault="00CD3900" w:rsidP="0012526D">
            <w:r>
              <w:t>Jan  2011</w:t>
            </w:r>
          </w:p>
        </w:tc>
        <w:tc>
          <w:tcPr>
            <w:tcW w:w="8584" w:type="dxa"/>
          </w:tcPr>
          <w:p w:rsidR="00CD3900" w:rsidRDefault="007A1822" w:rsidP="0012526D">
            <w:r>
              <w:t>Management of Specific Pain Conditions</w:t>
            </w:r>
          </w:p>
        </w:tc>
      </w:tr>
      <w:tr w:rsidR="00CD3900" w:rsidRPr="007A1822" w:rsidTr="0012526D">
        <w:tc>
          <w:tcPr>
            <w:tcW w:w="1316" w:type="dxa"/>
          </w:tcPr>
          <w:p w:rsidR="00CD3900" w:rsidRPr="007A1822" w:rsidRDefault="00CD3900" w:rsidP="0012526D">
            <w:r w:rsidRPr="007A1822">
              <w:t>Feb 2011</w:t>
            </w:r>
          </w:p>
        </w:tc>
        <w:tc>
          <w:tcPr>
            <w:tcW w:w="8584" w:type="dxa"/>
          </w:tcPr>
          <w:p w:rsidR="00CD3900" w:rsidRPr="007A1822" w:rsidRDefault="007A1822" w:rsidP="0012526D">
            <w:r w:rsidRPr="007A1822">
              <w:t>Methadone administration</w:t>
            </w:r>
          </w:p>
        </w:tc>
      </w:tr>
      <w:tr w:rsidR="00CD3900" w:rsidTr="0012526D">
        <w:tc>
          <w:tcPr>
            <w:tcW w:w="1316" w:type="dxa"/>
          </w:tcPr>
          <w:p w:rsidR="00CD3900" w:rsidRDefault="00CD3900" w:rsidP="0012526D">
            <w:r>
              <w:t>Mar 2011</w:t>
            </w:r>
          </w:p>
        </w:tc>
        <w:tc>
          <w:tcPr>
            <w:tcW w:w="8584" w:type="dxa"/>
          </w:tcPr>
          <w:p w:rsidR="00CD3900" w:rsidRDefault="00F52C17" w:rsidP="0012526D">
            <w:r>
              <w:t>Updates in Pain Management</w:t>
            </w:r>
          </w:p>
        </w:tc>
      </w:tr>
      <w:tr w:rsidR="00CD3900" w:rsidTr="0012526D">
        <w:tc>
          <w:tcPr>
            <w:tcW w:w="1316" w:type="dxa"/>
          </w:tcPr>
          <w:p w:rsidR="00CD3900" w:rsidRDefault="00CD3900" w:rsidP="0012526D">
            <w:r>
              <w:t>Apr 2011</w:t>
            </w:r>
          </w:p>
        </w:tc>
        <w:tc>
          <w:tcPr>
            <w:tcW w:w="8584" w:type="dxa"/>
          </w:tcPr>
          <w:p w:rsidR="00CD3900" w:rsidRDefault="00F52C17" w:rsidP="0012526D">
            <w:r>
              <w:t>Substance Abuse</w:t>
            </w:r>
          </w:p>
        </w:tc>
      </w:tr>
      <w:tr w:rsidR="00CD3900" w:rsidTr="0012526D">
        <w:tc>
          <w:tcPr>
            <w:tcW w:w="1316" w:type="dxa"/>
          </w:tcPr>
          <w:p w:rsidR="00CD3900" w:rsidRDefault="00CD3900" w:rsidP="0012526D">
            <w:r>
              <w:t>May 2011</w:t>
            </w:r>
          </w:p>
        </w:tc>
        <w:tc>
          <w:tcPr>
            <w:tcW w:w="8584" w:type="dxa"/>
          </w:tcPr>
          <w:p w:rsidR="00CD3900" w:rsidRDefault="00F52C17" w:rsidP="0012526D">
            <w:r>
              <w:t>Multimodal Acute Pain Mgmt. and New Medications in Acute Pain Mgmt.</w:t>
            </w:r>
          </w:p>
        </w:tc>
      </w:tr>
      <w:tr w:rsidR="00CD3900" w:rsidTr="0012526D">
        <w:tc>
          <w:tcPr>
            <w:tcW w:w="1316" w:type="dxa"/>
          </w:tcPr>
          <w:p w:rsidR="00CD3900" w:rsidRDefault="00CD3900" w:rsidP="0012526D">
            <w:r>
              <w:t>Jun 2011</w:t>
            </w:r>
          </w:p>
        </w:tc>
        <w:tc>
          <w:tcPr>
            <w:tcW w:w="8584" w:type="dxa"/>
          </w:tcPr>
          <w:p w:rsidR="00CD3900" w:rsidRDefault="007A1822" w:rsidP="00CB4291">
            <w:r>
              <w:t xml:space="preserve">Central Sensitization of </w:t>
            </w:r>
            <w:r w:rsidR="00CB4291">
              <w:t>P</w:t>
            </w:r>
            <w:r>
              <w:t>atient with Fibr</w:t>
            </w:r>
            <w:r w:rsidR="00CB4291">
              <w:t>o</w:t>
            </w:r>
            <w:r>
              <w:t>myalgia</w:t>
            </w:r>
          </w:p>
        </w:tc>
      </w:tr>
    </w:tbl>
    <w:p w:rsidR="00CD3900" w:rsidRDefault="00CD3900" w:rsidP="00460CA9"/>
    <w:p w:rsidR="00CD3900" w:rsidRDefault="00CD3900" w:rsidP="00460CA9"/>
    <w:p w:rsidR="00CD3900" w:rsidRPr="00FD05DC" w:rsidRDefault="00CD3900" w:rsidP="00CD3900">
      <w:pPr>
        <w:rPr>
          <w:b/>
        </w:rPr>
      </w:pPr>
      <w:r>
        <w:rPr>
          <w:b/>
        </w:rPr>
        <w:t>FY 11-12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6"/>
        <w:gridCol w:w="8584"/>
      </w:tblGrid>
      <w:tr w:rsidR="00CD3900" w:rsidTr="0012526D">
        <w:tc>
          <w:tcPr>
            <w:tcW w:w="1316" w:type="dxa"/>
          </w:tcPr>
          <w:p w:rsidR="00CD3900" w:rsidRDefault="00CD3900" w:rsidP="0012526D">
            <w:r>
              <w:t>Aug 2011</w:t>
            </w:r>
          </w:p>
        </w:tc>
        <w:tc>
          <w:tcPr>
            <w:tcW w:w="8584" w:type="dxa"/>
          </w:tcPr>
          <w:p w:rsidR="00CD3900" w:rsidRDefault="007A1822" w:rsidP="0012526D">
            <w:r>
              <w:t>Multimodal Pain Management</w:t>
            </w:r>
          </w:p>
        </w:tc>
      </w:tr>
      <w:tr w:rsidR="00CD3900" w:rsidTr="0012526D">
        <w:tc>
          <w:tcPr>
            <w:tcW w:w="1316" w:type="dxa"/>
          </w:tcPr>
          <w:p w:rsidR="00CD3900" w:rsidRDefault="00CD3900" w:rsidP="0012526D">
            <w:r>
              <w:t>Oct  2011</w:t>
            </w:r>
          </w:p>
        </w:tc>
        <w:tc>
          <w:tcPr>
            <w:tcW w:w="8584" w:type="dxa"/>
          </w:tcPr>
          <w:p w:rsidR="00CD3900" w:rsidRDefault="00F52C17" w:rsidP="0012526D">
            <w:r>
              <w:t>Pain Assessment</w:t>
            </w:r>
          </w:p>
        </w:tc>
      </w:tr>
      <w:tr w:rsidR="00CD3900" w:rsidTr="0012526D">
        <w:tc>
          <w:tcPr>
            <w:tcW w:w="1316" w:type="dxa"/>
          </w:tcPr>
          <w:p w:rsidR="00CD3900" w:rsidRDefault="00CD3900" w:rsidP="0012526D">
            <w:r>
              <w:t>Nov 2011</w:t>
            </w:r>
          </w:p>
        </w:tc>
        <w:tc>
          <w:tcPr>
            <w:tcW w:w="8584" w:type="dxa"/>
          </w:tcPr>
          <w:p w:rsidR="00CD3900" w:rsidRDefault="00F52C17" w:rsidP="0012526D">
            <w:r>
              <w:t>Osteoarthritis Pain Mgmt.</w:t>
            </w:r>
          </w:p>
        </w:tc>
      </w:tr>
      <w:tr w:rsidR="00CD3900" w:rsidTr="0012526D">
        <w:tc>
          <w:tcPr>
            <w:tcW w:w="1316" w:type="dxa"/>
          </w:tcPr>
          <w:p w:rsidR="00CD3900" w:rsidRDefault="00CD3900" w:rsidP="0012526D">
            <w:r>
              <w:t>Dec 2011</w:t>
            </w:r>
          </w:p>
        </w:tc>
        <w:tc>
          <w:tcPr>
            <w:tcW w:w="8584" w:type="dxa"/>
          </w:tcPr>
          <w:p w:rsidR="00CD3900" w:rsidRDefault="00F52C17" w:rsidP="0012526D">
            <w:r>
              <w:t>Epidural Pain</w:t>
            </w:r>
          </w:p>
        </w:tc>
      </w:tr>
      <w:tr w:rsidR="00CD3900" w:rsidTr="0012526D">
        <w:tc>
          <w:tcPr>
            <w:tcW w:w="1316" w:type="dxa"/>
          </w:tcPr>
          <w:p w:rsidR="00CD3900" w:rsidRDefault="00CD3900" w:rsidP="0012526D">
            <w:r>
              <w:t>Jan  2012</w:t>
            </w:r>
          </w:p>
        </w:tc>
        <w:tc>
          <w:tcPr>
            <w:tcW w:w="8584" w:type="dxa"/>
          </w:tcPr>
          <w:p w:rsidR="00CD3900" w:rsidRDefault="00F52C17" w:rsidP="0012526D">
            <w:r>
              <w:t>OSA—Sleep Apnea/Obesity</w:t>
            </w:r>
          </w:p>
        </w:tc>
      </w:tr>
      <w:tr w:rsidR="00CD3900" w:rsidTr="0012526D">
        <w:tc>
          <w:tcPr>
            <w:tcW w:w="1316" w:type="dxa"/>
          </w:tcPr>
          <w:p w:rsidR="00CD3900" w:rsidRDefault="00CD3900" w:rsidP="0012526D">
            <w:r>
              <w:t>Feb 2012</w:t>
            </w:r>
          </w:p>
        </w:tc>
        <w:tc>
          <w:tcPr>
            <w:tcW w:w="8584" w:type="dxa"/>
          </w:tcPr>
          <w:p w:rsidR="00CD3900" w:rsidRDefault="00F52C17" w:rsidP="0012526D">
            <w:r>
              <w:t>Back Pain</w:t>
            </w:r>
          </w:p>
        </w:tc>
      </w:tr>
      <w:tr w:rsidR="00CD3900" w:rsidTr="0012526D">
        <w:tc>
          <w:tcPr>
            <w:tcW w:w="1316" w:type="dxa"/>
          </w:tcPr>
          <w:p w:rsidR="00CD3900" w:rsidRDefault="00CD3900" w:rsidP="0012526D">
            <w:r>
              <w:t>Mar 2012</w:t>
            </w:r>
          </w:p>
        </w:tc>
        <w:tc>
          <w:tcPr>
            <w:tcW w:w="8584" w:type="dxa"/>
          </w:tcPr>
          <w:p w:rsidR="00CD3900" w:rsidRDefault="00F52C17" w:rsidP="0012526D">
            <w:r>
              <w:t>Post-op Pain Management</w:t>
            </w:r>
          </w:p>
        </w:tc>
      </w:tr>
      <w:tr w:rsidR="00CD3900" w:rsidTr="0012526D">
        <w:tc>
          <w:tcPr>
            <w:tcW w:w="1316" w:type="dxa"/>
          </w:tcPr>
          <w:p w:rsidR="00CD3900" w:rsidRDefault="00CD3900" w:rsidP="0012526D">
            <w:r>
              <w:t>Apr 2012</w:t>
            </w:r>
          </w:p>
        </w:tc>
        <w:tc>
          <w:tcPr>
            <w:tcW w:w="8584" w:type="dxa"/>
          </w:tcPr>
          <w:p w:rsidR="00CD3900" w:rsidRDefault="00F52C17" w:rsidP="0012526D">
            <w:r>
              <w:t>Central Augmented Pain</w:t>
            </w:r>
          </w:p>
        </w:tc>
      </w:tr>
      <w:tr w:rsidR="00CD3900" w:rsidTr="0012526D">
        <w:tc>
          <w:tcPr>
            <w:tcW w:w="1316" w:type="dxa"/>
          </w:tcPr>
          <w:p w:rsidR="00CD3900" w:rsidRDefault="00CD3900" w:rsidP="0012526D">
            <w:r>
              <w:t>May 2012</w:t>
            </w:r>
          </w:p>
        </w:tc>
        <w:tc>
          <w:tcPr>
            <w:tcW w:w="8584" w:type="dxa"/>
          </w:tcPr>
          <w:p w:rsidR="00CD3900" w:rsidRDefault="00F52C17" w:rsidP="00F52C17">
            <w:r>
              <w:t>Pain Associated to Psychological Disorders</w:t>
            </w:r>
          </w:p>
        </w:tc>
      </w:tr>
      <w:tr w:rsidR="00CD3900" w:rsidTr="0012526D">
        <w:tc>
          <w:tcPr>
            <w:tcW w:w="1316" w:type="dxa"/>
          </w:tcPr>
          <w:p w:rsidR="00CD3900" w:rsidRDefault="00CD3900" w:rsidP="0012526D">
            <w:r>
              <w:t>Jun 2012</w:t>
            </w:r>
          </w:p>
        </w:tc>
        <w:tc>
          <w:tcPr>
            <w:tcW w:w="8584" w:type="dxa"/>
          </w:tcPr>
          <w:p w:rsidR="00CD3900" w:rsidRDefault="00F52C17" w:rsidP="00F52C17">
            <w:r>
              <w:t>Interventional Therapy for Chronic Low Back Pain</w:t>
            </w:r>
          </w:p>
        </w:tc>
      </w:tr>
    </w:tbl>
    <w:p w:rsidR="00CD3900" w:rsidRDefault="00CD3900" w:rsidP="00460CA9"/>
    <w:p w:rsidR="00151D62" w:rsidRDefault="00151D62" w:rsidP="00460CA9"/>
    <w:p w:rsidR="00151D62" w:rsidRPr="00151D62" w:rsidRDefault="00151D62" w:rsidP="00460CA9">
      <w:pPr>
        <w:rPr>
          <w:b/>
        </w:rPr>
      </w:pPr>
      <w:r w:rsidRPr="00151D62">
        <w:rPr>
          <w:b/>
        </w:rPr>
        <w:t>FY 12-13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6"/>
        <w:gridCol w:w="8584"/>
      </w:tblGrid>
      <w:tr w:rsidR="00151D62" w:rsidTr="0076736F">
        <w:tc>
          <w:tcPr>
            <w:tcW w:w="1316" w:type="dxa"/>
          </w:tcPr>
          <w:p w:rsidR="00151D62" w:rsidRDefault="00151D62" w:rsidP="0076736F">
            <w:r>
              <w:t>Jul   2012</w:t>
            </w:r>
          </w:p>
        </w:tc>
        <w:tc>
          <w:tcPr>
            <w:tcW w:w="8584" w:type="dxa"/>
          </w:tcPr>
          <w:p w:rsidR="00151D62" w:rsidRDefault="00B03E12" w:rsidP="0076736F">
            <w:r>
              <w:t>REMS-Risk Evaluation and Mitigation Strategies</w:t>
            </w:r>
          </w:p>
        </w:tc>
      </w:tr>
      <w:tr w:rsidR="00151D62" w:rsidTr="0076736F">
        <w:tc>
          <w:tcPr>
            <w:tcW w:w="1316" w:type="dxa"/>
          </w:tcPr>
          <w:p w:rsidR="00151D62" w:rsidRDefault="00151D62" w:rsidP="0076736F">
            <w:r>
              <w:t>Sep  2012</w:t>
            </w:r>
          </w:p>
        </w:tc>
        <w:tc>
          <w:tcPr>
            <w:tcW w:w="8584" w:type="dxa"/>
          </w:tcPr>
          <w:p w:rsidR="00151D62" w:rsidRDefault="00B03E12" w:rsidP="0076736F">
            <w:r>
              <w:t xml:space="preserve">Case Study-Patient with Spinal </w:t>
            </w:r>
            <w:proofErr w:type="spellStart"/>
            <w:r>
              <w:t>Stenosis</w:t>
            </w:r>
            <w:proofErr w:type="spellEnd"/>
            <w:r>
              <w:t>—discussed treatment and alternatives</w:t>
            </w:r>
          </w:p>
        </w:tc>
      </w:tr>
      <w:tr w:rsidR="00151D62" w:rsidTr="0076736F">
        <w:tc>
          <w:tcPr>
            <w:tcW w:w="1316" w:type="dxa"/>
          </w:tcPr>
          <w:p w:rsidR="00151D62" w:rsidRDefault="00151D62" w:rsidP="0076736F">
            <w:r>
              <w:t>Oct  2012</w:t>
            </w:r>
          </w:p>
        </w:tc>
        <w:tc>
          <w:tcPr>
            <w:tcW w:w="8584" w:type="dxa"/>
          </w:tcPr>
          <w:p w:rsidR="00151D62" w:rsidRDefault="00CB4291" w:rsidP="00B03E12">
            <w:r>
              <w:t>OSA—C</w:t>
            </w:r>
            <w:r w:rsidR="00B03E12">
              <w:t>omplications, STOP-BANG</w:t>
            </w:r>
          </w:p>
        </w:tc>
      </w:tr>
      <w:tr w:rsidR="00151D62" w:rsidTr="0076736F">
        <w:tc>
          <w:tcPr>
            <w:tcW w:w="1316" w:type="dxa"/>
          </w:tcPr>
          <w:p w:rsidR="00151D62" w:rsidRDefault="00151D62" w:rsidP="0076736F">
            <w:r>
              <w:t>Nov 2012</w:t>
            </w:r>
          </w:p>
        </w:tc>
        <w:tc>
          <w:tcPr>
            <w:tcW w:w="8584" w:type="dxa"/>
          </w:tcPr>
          <w:p w:rsidR="00151D62" w:rsidRDefault="00B03E12" w:rsidP="0076736F">
            <w:r>
              <w:t>Sedation Scale</w:t>
            </w:r>
          </w:p>
        </w:tc>
      </w:tr>
      <w:tr w:rsidR="00151D62" w:rsidTr="0076736F">
        <w:tc>
          <w:tcPr>
            <w:tcW w:w="1316" w:type="dxa"/>
          </w:tcPr>
          <w:p w:rsidR="00151D62" w:rsidRDefault="00151D62" w:rsidP="0076736F">
            <w:r>
              <w:t>Dec 2012</w:t>
            </w:r>
          </w:p>
        </w:tc>
        <w:tc>
          <w:tcPr>
            <w:tcW w:w="8584" w:type="dxa"/>
          </w:tcPr>
          <w:p w:rsidR="00151D62" w:rsidRDefault="00B03E12" w:rsidP="0076736F">
            <w:r>
              <w:t>Insomnia</w:t>
            </w:r>
          </w:p>
        </w:tc>
      </w:tr>
    </w:tbl>
    <w:p w:rsidR="00151D62" w:rsidRDefault="00151D62" w:rsidP="00460CA9"/>
    <w:sectPr w:rsidR="00151D62" w:rsidSect="00FA19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EDB"/>
    <w:multiLevelType w:val="hybridMultilevel"/>
    <w:tmpl w:val="E59ADE5E"/>
    <w:lvl w:ilvl="0" w:tplc="A97A3FF4">
      <w:start w:val="1"/>
      <w:numFmt w:val="bullet"/>
      <w:lvlText w:val=""/>
      <w:lvlJc w:val="left"/>
      <w:pPr>
        <w:tabs>
          <w:tab w:val="num" w:pos="216"/>
        </w:tabs>
        <w:ind w:left="1080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A2F7C"/>
    <w:rsid w:val="000615CE"/>
    <w:rsid w:val="0012526D"/>
    <w:rsid w:val="00151D62"/>
    <w:rsid w:val="00317B73"/>
    <w:rsid w:val="004036D6"/>
    <w:rsid w:val="00460CA9"/>
    <w:rsid w:val="00495CBF"/>
    <w:rsid w:val="00716296"/>
    <w:rsid w:val="0076736F"/>
    <w:rsid w:val="007A1822"/>
    <w:rsid w:val="00874496"/>
    <w:rsid w:val="00970E77"/>
    <w:rsid w:val="009A2F7C"/>
    <w:rsid w:val="00A51F73"/>
    <w:rsid w:val="00A63D20"/>
    <w:rsid w:val="00B03E12"/>
    <w:rsid w:val="00B64B5C"/>
    <w:rsid w:val="00C51022"/>
    <w:rsid w:val="00CB4291"/>
    <w:rsid w:val="00CD3900"/>
    <w:rsid w:val="00D43A90"/>
    <w:rsid w:val="00D97806"/>
    <w:rsid w:val="00E36C3A"/>
    <w:rsid w:val="00F52C17"/>
    <w:rsid w:val="00F94AC5"/>
    <w:rsid w:val="00FA1943"/>
    <w:rsid w:val="00FD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19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2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Pain Resource Nurse: Education Topics</vt:lpstr>
    </vt:vector>
  </TitlesOfParts>
  <Company>Centura Health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Pain Resource Nurse: Education Topics</dc:title>
  <dc:subject/>
  <dc:creator>dnussdor</dc:creator>
  <cp:keywords/>
  <dc:description/>
  <cp:lastModifiedBy>lreedy1</cp:lastModifiedBy>
  <cp:revision>4</cp:revision>
  <cp:lastPrinted>2009-10-13T21:51:00Z</cp:lastPrinted>
  <dcterms:created xsi:type="dcterms:W3CDTF">2013-03-12T18:46:00Z</dcterms:created>
  <dcterms:modified xsi:type="dcterms:W3CDTF">2013-03-12T21:03:00Z</dcterms:modified>
</cp:coreProperties>
</file>